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6C1ED" w14:textId="6FC605BB" w:rsidR="00364CA6" w:rsidRPr="000815DC" w:rsidRDefault="00454CD8" w:rsidP="00851F16">
      <w:pPr>
        <w:pStyle w:val="a4"/>
        <w:widowControl/>
        <w:spacing w:line="276" w:lineRule="auto"/>
        <w:ind w:left="4536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 w:rsidRPr="000815DC">
        <w:rPr>
          <w:spacing w:val="0"/>
          <w:kern w:val="0"/>
          <w:position w:val="0"/>
          <w:sz w:val="28"/>
          <w:szCs w:val="28"/>
          <w:lang w:val="uk-UA"/>
        </w:rPr>
        <w:t>ЗАТВЕРДЖЕНО</w:t>
      </w:r>
    </w:p>
    <w:p w14:paraId="1AD6C0F6" w14:textId="54676360" w:rsidR="00454CD8" w:rsidRPr="000815DC" w:rsidRDefault="00454CD8" w:rsidP="00851F16">
      <w:pPr>
        <w:pStyle w:val="a4"/>
        <w:widowControl/>
        <w:spacing w:line="276" w:lineRule="auto"/>
        <w:ind w:left="4536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 w:rsidRPr="000815DC">
        <w:rPr>
          <w:spacing w:val="0"/>
          <w:kern w:val="0"/>
          <w:position w:val="0"/>
          <w:sz w:val="28"/>
          <w:szCs w:val="28"/>
          <w:lang w:val="uk-UA"/>
        </w:rPr>
        <w:t>постановою Кабінету Міністрів України</w:t>
      </w:r>
    </w:p>
    <w:p w14:paraId="1D5C2B06" w14:textId="47D4AFC4" w:rsidR="00454CD8" w:rsidRPr="000815DC" w:rsidRDefault="00454CD8" w:rsidP="00851F16">
      <w:pPr>
        <w:pStyle w:val="a4"/>
        <w:widowControl/>
        <w:spacing w:line="276" w:lineRule="auto"/>
        <w:ind w:left="4536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 w:rsidRPr="000815DC">
        <w:rPr>
          <w:spacing w:val="0"/>
          <w:kern w:val="0"/>
          <w:position w:val="0"/>
          <w:sz w:val="28"/>
          <w:szCs w:val="28"/>
          <w:lang w:val="uk-UA"/>
        </w:rPr>
        <w:t xml:space="preserve">від __ </w:t>
      </w:r>
      <w:bookmarkStart w:id="0" w:name="_GoBack"/>
      <w:bookmarkEnd w:id="0"/>
      <w:r w:rsidRPr="000815DC">
        <w:rPr>
          <w:spacing w:val="0"/>
          <w:kern w:val="0"/>
          <w:position w:val="0"/>
          <w:sz w:val="28"/>
          <w:szCs w:val="28"/>
          <w:lang w:val="uk-UA"/>
        </w:rPr>
        <w:t>_______________ 201_р. №</w:t>
      </w:r>
    </w:p>
    <w:p w14:paraId="705F0FF3" w14:textId="77777777" w:rsidR="00454CD8" w:rsidRPr="000815DC" w:rsidRDefault="00454CD8" w:rsidP="00111CDF">
      <w:pPr>
        <w:pStyle w:val="a4"/>
        <w:widowControl/>
        <w:spacing w:after="200" w:line="276" w:lineRule="auto"/>
        <w:jc w:val="center"/>
        <w:rPr>
          <w:spacing w:val="0"/>
          <w:kern w:val="0"/>
          <w:position w:val="0"/>
          <w:sz w:val="28"/>
          <w:szCs w:val="28"/>
          <w:lang w:val="uk-UA"/>
        </w:rPr>
      </w:pPr>
    </w:p>
    <w:p w14:paraId="017EA7A0" w14:textId="77777777" w:rsidR="0030671D" w:rsidRPr="000815DC" w:rsidRDefault="0030671D" w:rsidP="00111CDF">
      <w:pPr>
        <w:pStyle w:val="a4"/>
        <w:widowControl/>
        <w:spacing w:after="200" w:line="276" w:lineRule="auto"/>
        <w:jc w:val="center"/>
        <w:rPr>
          <w:spacing w:val="0"/>
          <w:kern w:val="0"/>
          <w:position w:val="0"/>
          <w:sz w:val="28"/>
          <w:szCs w:val="28"/>
          <w:lang w:val="uk-UA"/>
        </w:rPr>
      </w:pPr>
    </w:p>
    <w:p w14:paraId="5D4A997F" w14:textId="77777777" w:rsidR="00454CD8" w:rsidRPr="000815DC" w:rsidRDefault="00364CA6" w:rsidP="00111CDF">
      <w:pPr>
        <w:pStyle w:val="a4"/>
        <w:widowControl/>
        <w:spacing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0815DC">
        <w:rPr>
          <w:b/>
          <w:spacing w:val="0"/>
          <w:kern w:val="0"/>
          <w:position w:val="0"/>
          <w:sz w:val="28"/>
          <w:szCs w:val="28"/>
          <w:lang w:val="uk-UA"/>
        </w:rPr>
        <w:t>ТЕХНІЧНИЙ РЕГЛАМЕНТ</w:t>
      </w:r>
    </w:p>
    <w:p w14:paraId="0C2051E4" w14:textId="53B09D2B" w:rsidR="009D580C" w:rsidRPr="000815DC" w:rsidRDefault="009D580C" w:rsidP="009D580C">
      <w:pPr>
        <w:pStyle w:val="a4"/>
        <w:widowControl/>
        <w:spacing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0815DC">
        <w:rPr>
          <w:b/>
          <w:spacing w:val="0"/>
          <w:kern w:val="0"/>
          <w:position w:val="0"/>
          <w:sz w:val="28"/>
          <w:szCs w:val="28"/>
          <w:lang w:val="uk-UA"/>
        </w:rPr>
        <w:t>щодо вимог до екодиза</w:t>
      </w:r>
      <w:r w:rsidR="00162403" w:rsidRPr="000815DC">
        <w:rPr>
          <w:b/>
          <w:spacing w:val="0"/>
          <w:kern w:val="0"/>
          <w:position w:val="0"/>
          <w:sz w:val="28"/>
          <w:szCs w:val="28"/>
          <w:lang w:val="uk-UA"/>
        </w:rPr>
        <w:t>й</w:t>
      </w:r>
      <w:r w:rsidRPr="000815DC">
        <w:rPr>
          <w:b/>
          <w:spacing w:val="0"/>
          <w:kern w:val="0"/>
          <w:position w:val="0"/>
          <w:sz w:val="28"/>
          <w:szCs w:val="28"/>
          <w:lang w:val="uk-UA"/>
        </w:rPr>
        <w:t>ну для споживання електроенергії зовнішніми</w:t>
      </w:r>
    </w:p>
    <w:p w14:paraId="4EF2502C" w14:textId="77777777" w:rsidR="009D580C" w:rsidRPr="000815DC" w:rsidRDefault="009D580C" w:rsidP="009D580C">
      <w:pPr>
        <w:pStyle w:val="a4"/>
        <w:widowControl/>
        <w:spacing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0815DC">
        <w:rPr>
          <w:b/>
          <w:spacing w:val="0"/>
          <w:kern w:val="0"/>
          <w:position w:val="0"/>
          <w:sz w:val="28"/>
          <w:szCs w:val="28"/>
          <w:lang w:val="uk-UA"/>
        </w:rPr>
        <w:t>джерелами живлення в режимі без навантаження та їх середнього коефіцієнта корисної дії в активному режимі</w:t>
      </w:r>
    </w:p>
    <w:p w14:paraId="1BF61BE9" w14:textId="77777777" w:rsidR="00454CD8" w:rsidRPr="000815DC" w:rsidRDefault="00454CD8" w:rsidP="00111CDF">
      <w:pPr>
        <w:pStyle w:val="a4"/>
        <w:widowControl/>
        <w:spacing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</w:p>
    <w:p w14:paraId="683DE6F3" w14:textId="77777777" w:rsidR="00364CA6" w:rsidRPr="000815DC" w:rsidRDefault="00364CA6" w:rsidP="00111CDF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6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0815DC">
        <w:rPr>
          <w:b/>
          <w:spacing w:val="0"/>
          <w:kern w:val="0"/>
          <w:position w:val="0"/>
          <w:sz w:val="28"/>
          <w:szCs w:val="28"/>
          <w:lang w:val="uk-UA"/>
        </w:rPr>
        <w:t>Загальна частина</w:t>
      </w:r>
    </w:p>
    <w:p w14:paraId="4C9D585A" w14:textId="77777777" w:rsidR="009D580C" w:rsidRPr="000815DC" w:rsidRDefault="009D580C" w:rsidP="009D580C">
      <w:pPr>
        <w:pStyle w:val="22"/>
        <w:numPr>
          <w:ilvl w:val="0"/>
          <w:numId w:val="22"/>
        </w:numPr>
        <w:shd w:val="clear" w:color="auto" w:fill="auto"/>
        <w:spacing w:before="0" w:line="370" w:lineRule="exact"/>
        <w:ind w:left="20" w:right="20" w:firstLine="440"/>
        <w:rPr>
          <w:sz w:val="28"/>
          <w:szCs w:val="28"/>
        </w:rPr>
      </w:pPr>
      <w:r w:rsidRPr="000815DC">
        <w:rPr>
          <w:sz w:val="28"/>
          <w:szCs w:val="28"/>
        </w:rPr>
        <w:t>Цей Технічний регламент установлює вимоги до екодизайну для споживання електроенергії зовнішніми джерелами живлення в режимі без навантаження та їх середнього коефіцієнта корисної дії в активному режимі.</w:t>
      </w:r>
    </w:p>
    <w:p w14:paraId="4B535F51" w14:textId="77777777" w:rsidR="009D580C" w:rsidRPr="000815DC" w:rsidRDefault="009D580C" w:rsidP="009D580C">
      <w:pPr>
        <w:pStyle w:val="22"/>
        <w:shd w:val="clear" w:color="auto" w:fill="auto"/>
        <w:spacing w:before="0" w:after="0" w:line="370" w:lineRule="exact"/>
        <w:ind w:left="20" w:right="20" w:firstLine="440"/>
        <w:rPr>
          <w:sz w:val="28"/>
          <w:szCs w:val="28"/>
        </w:rPr>
      </w:pPr>
      <w:r w:rsidRPr="000815DC">
        <w:rPr>
          <w:sz w:val="28"/>
          <w:szCs w:val="28"/>
        </w:rPr>
        <w:t>Цей технічний регламент розроблено на основі Регламенту Комісії (ЄС) № 278/2009 від 6 квітня 2009 р. про виконання Директиви 2005/32/ЄС Європейського Парламенту і Ради стосовно вимог екодизайну для споживання електроенергії в режимі без навантаження і середнього активного коефіцієнта корисної дії зовнішніх джерел живлення.</w:t>
      </w:r>
    </w:p>
    <w:p w14:paraId="587C9279" w14:textId="77777777" w:rsidR="009D580C" w:rsidRPr="000815DC" w:rsidRDefault="009D580C" w:rsidP="009D580C">
      <w:pPr>
        <w:pStyle w:val="22"/>
        <w:numPr>
          <w:ilvl w:val="0"/>
          <w:numId w:val="22"/>
        </w:numPr>
        <w:shd w:val="clear" w:color="auto" w:fill="auto"/>
        <w:spacing w:before="0" w:after="0" w:line="490" w:lineRule="exact"/>
        <w:ind w:left="440" w:right="2320"/>
        <w:jc w:val="left"/>
        <w:rPr>
          <w:sz w:val="28"/>
          <w:szCs w:val="28"/>
        </w:rPr>
      </w:pPr>
      <w:r w:rsidRPr="000815DC">
        <w:rPr>
          <w:sz w:val="28"/>
          <w:szCs w:val="28"/>
        </w:rPr>
        <w:t xml:space="preserve"> Дія цього Технічного регламенту не поширюється на: перетворювачі напруги;</w:t>
      </w:r>
    </w:p>
    <w:p w14:paraId="3E0C02F3" w14:textId="77777777" w:rsidR="009D580C" w:rsidRPr="000815DC" w:rsidRDefault="009D580C" w:rsidP="009D580C">
      <w:pPr>
        <w:pStyle w:val="22"/>
        <w:shd w:val="clear" w:color="auto" w:fill="auto"/>
        <w:spacing w:before="0" w:after="0" w:line="490" w:lineRule="exact"/>
        <w:ind w:left="20" w:firstLine="440"/>
        <w:rPr>
          <w:sz w:val="28"/>
          <w:szCs w:val="28"/>
        </w:rPr>
      </w:pPr>
      <w:r w:rsidRPr="000815DC">
        <w:rPr>
          <w:sz w:val="28"/>
          <w:szCs w:val="28"/>
        </w:rPr>
        <w:t>джерела безперебійного живлення;</w:t>
      </w:r>
    </w:p>
    <w:p w14:paraId="6DD9F9B1" w14:textId="77777777" w:rsidR="009D580C" w:rsidRPr="000815DC" w:rsidRDefault="009D580C" w:rsidP="009D580C">
      <w:pPr>
        <w:pStyle w:val="22"/>
        <w:shd w:val="clear" w:color="auto" w:fill="auto"/>
        <w:spacing w:before="0" w:after="0" w:line="490" w:lineRule="exact"/>
        <w:ind w:left="20" w:firstLine="440"/>
        <w:rPr>
          <w:sz w:val="28"/>
          <w:szCs w:val="28"/>
        </w:rPr>
      </w:pPr>
      <w:r w:rsidRPr="000815DC">
        <w:rPr>
          <w:sz w:val="28"/>
          <w:szCs w:val="28"/>
        </w:rPr>
        <w:t xml:space="preserve">зарядні пристрої для акумуляторний </w:t>
      </w:r>
      <w:proofErr w:type="spellStart"/>
      <w:r w:rsidRPr="000815DC">
        <w:rPr>
          <w:sz w:val="28"/>
          <w:szCs w:val="28"/>
        </w:rPr>
        <w:t>батарей</w:t>
      </w:r>
      <w:proofErr w:type="spellEnd"/>
      <w:r w:rsidRPr="000815DC">
        <w:rPr>
          <w:sz w:val="28"/>
          <w:szCs w:val="28"/>
        </w:rPr>
        <w:t>;</w:t>
      </w:r>
    </w:p>
    <w:p w14:paraId="5E4CFE33" w14:textId="77777777" w:rsidR="009D580C" w:rsidRPr="000815DC" w:rsidRDefault="009D580C" w:rsidP="009D580C">
      <w:pPr>
        <w:pStyle w:val="22"/>
        <w:shd w:val="clear" w:color="auto" w:fill="auto"/>
        <w:spacing w:before="0" w:after="0" w:line="490" w:lineRule="exact"/>
        <w:ind w:left="20" w:firstLine="440"/>
        <w:rPr>
          <w:sz w:val="28"/>
          <w:szCs w:val="28"/>
        </w:rPr>
      </w:pPr>
      <w:r w:rsidRPr="000815DC">
        <w:rPr>
          <w:sz w:val="28"/>
          <w:szCs w:val="28"/>
        </w:rPr>
        <w:t>перетворювачів галогенного освітлення;</w:t>
      </w:r>
    </w:p>
    <w:p w14:paraId="4AC0D0F4" w14:textId="77777777" w:rsidR="009D580C" w:rsidRPr="000815DC" w:rsidRDefault="009D580C" w:rsidP="009D580C">
      <w:pPr>
        <w:pStyle w:val="22"/>
        <w:shd w:val="clear" w:color="auto" w:fill="auto"/>
        <w:spacing w:before="0" w:after="0" w:line="490" w:lineRule="exact"/>
        <w:ind w:left="20" w:firstLine="440"/>
        <w:rPr>
          <w:sz w:val="28"/>
          <w:szCs w:val="28"/>
        </w:rPr>
      </w:pPr>
      <w:r w:rsidRPr="000815DC">
        <w:rPr>
          <w:sz w:val="28"/>
          <w:szCs w:val="28"/>
        </w:rPr>
        <w:t>зовнішніх джерел живлення для медичного обладнання;</w:t>
      </w:r>
    </w:p>
    <w:p w14:paraId="621D0617" w14:textId="77777777" w:rsidR="009D580C" w:rsidRPr="000815DC" w:rsidRDefault="009D580C" w:rsidP="009D580C">
      <w:pPr>
        <w:pStyle w:val="22"/>
        <w:shd w:val="clear" w:color="auto" w:fill="auto"/>
        <w:spacing w:before="0" w:after="180" w:line="370" w:lineRule="exact"/>
        <w:ind w:left="20" w:right="20" w:firstLine="440"/>
        <w:rPr>
          <w:sz w:val="28"/>
          <w:szCs w:val="28"/>
        </w:rPr>
      </w:pPr>
      <w:r w:rsidRPr="000815DC">
        <w:rPr>
          <w:sz w:val="28"/>
          <w:szCs w:val="28"/>
        </w:rPr>
        <w:t>зовнішніх джерел живлення, розміщених на ринку не пізніше 2024 року, як запасні або замінні частини для ідентичних зовнішніх джерел енергії, які були розміщені на ринку не пізніше 1 року після набрання чинності цього Технічного регламенту, за умови, що запасна або замінна частина або його упаковка, чітко вказують первинний продукт(и), для якого ця запасна або замінна частина буде використовуватись.</w:t>
      </w:r>
    </w:p>
    <w:p w14:paraId="0E7F9E50" w14:textId="77777777" w:rsidR="009D580C" w:rsidRPr="000815DC" w:rsidRDefault="009D580C" w:rsidP="009D580C">
      <w:pPr>
        <w:pStyle w:val="22"/>
        <w:numPr>
          <w:ilvl w:val="0"/>
          <w:numId w:val="22"/>
        </w:numPr>
        <w:shd w:val="clear" w:color="auto" w:fill="auto"/>
        <w:tabs>
          <w:tab w:val="left" w:pos="985"/>
        </w:tabs>
        <w:spacing w:before="0" w:after="188" w:line="370" w:lineRule="exact"/>
        <w:ind w:left="20" w:right="20" w:firstLine="560"/>
        <w:rPr>
          <w:sz w:val="28"/>
          <w:szCs w:val="28"/>
        </w:rPr>
      </w:pPr>
      <w:r w:rsidRPr="000815DC">
        <w:rPr>
          <w:sz w:val="28"/>
          <w:szCs w:val="28"/>
        </w:rPr>
        <w:t>У цьому Технічному регламенті терміни вживаються в такому значенні:</w:t>
      </w:r>
    </w:p>
    <w:p w14:paraId="50E92380" w14:textId="77777777" w:rsidR="009D580C" w:rsidRPr="000815DC" w:rsidRDefault="009D580C" w:rsidP="009D580C">
      <w:pPr>
        <w:pStyle w:val="22"/>
        <w:shd w:val="clear" w:color="auto" w:fill="auto"/>
        <w:spacing w:before="0" w:after="0" w:line="360" w:lineRule="exact"/>
        <w:ind w:left="20" w:right="20" w:firstLine="560"/>
        <w:rPr>
          <w:sz w:val="28"/>
          <w:szCs w:val="28"/>
        </w:rPr>
      </w:pPr>
      <w:r w:rsidRPr="000815DC">
        <w:rPr>
          <w:sz w:val="28"/>
          <w:szCs w:val="28"/>
        </w:rPr>
        <w:t xml:space="preserve">активний режим - режим, в якому вхід із зовнішнього джерела живлення під’єднаний до основного джерела живлення, а вихід під’єднаний до </w:t>
      </w:r>
      <w:r w:rsidRPr="000815DC">
        <w:rPr>
          <w:sz w:val="28"/>
          <w:szCs w:val="28"/>
        </w:rPr>
        <w:lastRenderedPageBreak/>
        <w:t>навантаження;</w:t>
      </w:r>
    </w:p>
    <w:p w14:paraId="54A277D3" w14:textId="77777777" w:rsidR="009D580C" w:rsidRPr="000815DC" w:rsidRDefault="009D580C" w:rsidP="009D580C">
      <w:pPr>
        <w:pStyle w:val="22"/>
        <w:shd w:val="clear" w:color="auto" w:fill="auto"/>
        <w:spacing w:before="0" w:after="184" w:line="379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джерело безперебійного живлення - пристрій, який забезпечує автоматичне підтримання енергії, коли електрична енергія з основного джерела знижується до недопустимого рівня напруги;</w:t>
      </w:r>
    </w:p>
    <w:p w14:paraId="77DBB224" w14:textId="77777777" w:rsidR="009D580C" w:rsidRPr="000815DC" w:rsidRDefault="009D580C" w:rsidP="009D580C">
      <w:pPr>
        <w:pStyle w:val="22"/>
        <w:shd w:val="clear" w:color="auto" w:fill="auto"/>
        <w:spacing w:before="0" w:after="180" w:line="374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ефективність в активному режимі - співвідношення енергії, виробленої зовнішнім джерелом живлення в активному режимі, та вхідної потужності, необхідної для її вироблення;</w:t>
      </w:r>
    </w:p>
    <w:p w14:paraId="424DFCC6" w14:textId="77777777" w:rsidR="009D580C" w:rsidRPr="000815DC" w:rsidRDefault="009D580C" w:rsidP="009D580C">
      <w:pPr>
        <w:pStyle w:val="22"/>
        <w:shd w:val="clear" w:color="auto" w:fill="auto"/>
        <w:spacing w:before="0" w:after="176" w:line="374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 xml:space="preserve">зарядний пристрій для акумуляторний </w:t>
      </w:r>
      <w:proofErr w:type="spellStart"/>
      <w:r w:rsidRPr="000815DC">
        <w:rPr>
          <w:sz w:val="28"/>
          <w:szCs w:val="28"/>
        </w:rPr>
        <w:t>батарей</w:t>
      </w:r>
      <w:proofErr w:type="spellEnd"/>
      <w:r w:rsidRPr="000815DC">
        <w:rPr>
          <w:sz w:val="28"/>
          <w:szCs w:val="28"/>
        </w:rPr>
        <w:t xml:space="preserve"> - пристрій, який безпосередньо приєднується до знімного акумулятора через вихідний інтерфейс;</w:t>
      </w:r>
    </w:p>
    <w:p w14:paraId="44E70EC6" w14:textId="77777777" w:rsidR="009D580C" w:rsidRPr="000815DC" w:rsidRDefault="009D580C" w:rsidP="009D580C">
      <w:pPr>
        <w:pStyle w:val="22"/>
        <w:shd w:val="clear" w:color="auto" w:fill="auto"/>
        <w:spacing w:before="0" w:after="180" w:line="379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заявлена виробником вихідна потужність (Ро) - вихідна напруга, визначена виробником;</w:t>
      </w:r>
    </w:p>
    <w:p w14:paraId="6F2E8969" w14:textId="77777777" w:rsidR="009D580C" w:rsidRPr="000815DC" w:rsidRDefault="009D580C" w:rsidP="009D580C">
      <w:pPr>
        <w:pStyle w:val="22"/>
        <w:shd w:val="clear" w:color="auto" w:fill="auto"/>
        <w:spacing w:before="0" w:after="188" w:line="379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зовнішнє джерело живлення - пристрій, який відповідає всім таким критеріям:</w:t>
      </w:r>
    </w:p>
    <w:p w14:paraId="675A65EC" w14:textId="77777777" w:rsidR="009D580C" w:rsidRPr="000815DC" w:rsidRDefault="009D580C" w:rsidP="009D580C">
      <w:pPr>
        <w:pStyle w:val="22"/>
        <w:shd w:val="clear" w:color="auto" w:fill="auto"/>
        <w:spacing w:before="0" w:after="268" w:line="370" w:lineRule="exact"/>
        <w:ind w:left="440" w:right="20"/>
        <w:rPr>
          <w:sz w:val="28"/>
          <w:szCs w:val="28"/>
        </w:rPr>
      </w:pPr>
      <w:r w:rsidRPr="000815DC">
        <w:rPr>
          <w:sz w:val="28"/>
          <w:szCs w:val="28"/>
        </w:rPr>
        <w:t>призначений для перетворення змінного струму на вході із основного джерела живлення в низьковольтний постійний струм або змінний струм на виході;</w:t>
      </w:r>
    </w:p>
    <w:p w14:paraId="1204F46A" w14:textId="77777777" w:rsidR="009D580C" w:rsidRPr="000815DC" w:rsidRDefault="009D580C" w:rsidP="009D580C">
      <w:pPr>
        <w:pStyle w:val="22"/>
        <w:shd w:val="clear" w:color="auto" w:fill="auto"/>
        <w:spacing w:before="0" w:after="208" w:line="260" w:lineRule="exact"/>
        <w:ind w:left="20" w:firstLine="420"/>
        <w:rPr>
          <w:sz w:val="28"/>
          <w:szCs w:val="28"/>
        </w:rPr>
      </w:pPr>
      <w:r w:rsidRPr="000815DC">
        <w:rPr>
          <w:sz w:val="28"/>
          <w:szCs w:val="28"/>
        </w:rPr>
        <w:t>здатний перетворювати лише постійний або змінний струм одночасно;</w:t>
      </w:r>
    </w:p>
    <w:p w14:paraId="63214CA4" w14:textId="77777777" w:rsidR="009D580C" w:rsidRPr="000815DC" w:rsidRDefault="009D580C" w:rsidP="009D580C">
      <w:pPr>
        <w:pStyle w:val="22"/>
        <w:shd w:val="clear" w:color="auto" w:fill="auto"/>
        <w:spacing w:before="0" w:after="272" w:line="374" w:lineRule="exact"/>
        <w:ind w:left="440" w:right="20"/>
        <w:rPr>
          <w:sz w:val="28"/>
          <w:szCs w:val="28"/>
        </w:rPr>
      </w:pPr>
      <w:r w:rsidRPr="000815DC">
        <w:rPr>
          <w:sz w:val="28"/>
          <w:szCs w:val="28"/>
        </w:rPr>
        <w:t>планується використовувати з окремим пристроєм, що складає основне навантаження;</w:t>
      </w:r>
    </w:p>
    <w:p w14:paraId="0F860A05" w14:textId="77777777" w:rsidR="009D580C" w:rsidRPr="000815DC" w:rsidRDefault="009D580C" w:rsidP="009D580C">
      <w:pPr>
        <w:pStyle w:val="22"/>
        <w:shd w:val="clear" w:color="auto" w:fill="auto"/>
        <w:spacing w:before="0" w:after="216" w:line="260" w:lineRule="exact"/>
        <w:ind w:left="20" w:firstLine="420"/>
        <w:rPr>
          <w:sz w:val="28"/>
          <w:szCs w:val="28"/>
        </w:rPr>
      </w:pPr>
      <w:r w:rsidRPr="000815DC">
        <w:rPr>
          <w:sz w:val="28"/>
          <w:szCs w:val="28"/>
        </w:rPr>
        <w:t>фізично відокремлений від пристрою, що складає основне навантаження;</w:t>
      </w:r>
    </w:p>
    <w:p w14:paraId="243B1E83" w14:textId="77777777" w:rsidR="009D580C" w:rsidRPr="000815DC" w:rsidRDefault="009D580C" w:rsidP="009D580C">
      <w:pPr>
        <w:pStyle w:val="22"/>
        <w:shd w:val="clear" w:color="auto" w:fill="auto"/>
        <w:spacing w:before="0" w:after="268" w:line="370" w:lineRule="exact"/>
        <w:ind w:left="440" w:right="20"/>
        <w:rPr>
          <w:sz w:val="28"/>
          <w:szCs w:val="28"/>
        </w:rPr>
      </w:pPr>
      <w:r w:rsidRPr="000815DC">
        <w:rPr>
          <w:sz w:val="28"/>
          <w:szCs w:val="28"/>
        </w:rPr>
        <w:t xml:space="preserve">приєднується до пристрою, що складає основне навантаження через рухоме або жорстке </w:t>
      </w:r>
      <w:proofErr w:type="spellStart"/>
      <w:r w:rsidRPr="000815DC">
        <w:rPr>
          <w:sz w:val="28"/>
          <w:szCs w:val="28"/>
        </w:rPr>
        <w:t>штекерно</w:t>
      </w:r>
      <w:proofErr w:type="spellEnd"/>
      <w:r w:rsidRPr="000815DC">
        <w:rPr>
          <w:sz w:val="28"/>
          <w:szCs w:val="28"/>
        </w:rPr>
        <w:t>-гніздове електричне з’єднання, кабель, шнур чи інший провід;</w:t>
      </w:r>
    </w:p>
    <w:p w14:paraId="0B0E4004" w14:textId="77777777" w:rsidR="009D580C" w:rsidRPr="000815DC" w:rsidRDefault="009D580C" w:rsidP="009D580C">
      <w:pPr>
        <w:pStyle w:val="22"/>
        <w:shd w:val="clear" w:color="auto" w:fill="auto"/>
        <w:spacing w:before="0" w:after="286" w:line="260" w:lineRule="exact"/>
        <w:ind w:left="20" w:firstLine="420"/>
        <w:rPr>
          <w:sz w:val="28"/>
          <w:szCs w:val="28"/>
        </w:rPr>
      </w:pPr>
      <w:r w:rsidRPr="000815DC">
        <w:rPr>
          <w:sz w:val="28"/>
          <w:szCs w:val="28"/>
        </w:rPr>
        <w:t>заявлена виробником вихідна потужність, що не перевищує 250 Ватт;</w:t>
      </w:r>
    </w:p>
    <w:p w14:paraId="3CBA8450" w14:textId="77777777" w:rsidR="009D580C" w:rsidRPr="000815DC" w:rsidRDefault="009D580C" w:rsidP="009D580C">
      <w:pPr>
        <w:pStyle w:val="22"/>
        <w:shd w:val="clear" w:color="auto" w:fill="auto"/>
        <w:spacing w:before="0" w:after="172" w:line="36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планується використовуватись із електричним та електронним домашнім та офісним обладнанням.</w:t>
      </w:r>
    </w:p>
    <w:p w14:paraId="5A72C701" w14:textId="77777777" w:rsidR="009D580C" w:rsidRPr="000815DC" w:rsidRDefault="009D580C" w:rsidP="009D580C">
      <w:pPr>
        <w:pStyle w:val="22"/>
        <w:shd w:val="clear" w:color="auto" w:fill="auto"/>
        <w:spacing w:before="0" w:after="0" w:line="37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 xml:space="preserve">низьковольтне зовнішнє джерело живлення - зовнішнє джерело живлення із заявленою виробником вихідною потужністю, що не перевищує 6 В, та вихідним струмом - більше або дорівнює 550 </w:t>
      </w:r>
      <w:proofErr w:type="spellStart"/>
      <w:r w:rsidRPr="000815DC">
        <w:rPr>
          <w:sz w:val="28"/>
          <w:szCs w:val="28"/>
        </w:rPr>
        <w:t>мА</w:t>
      </w:r>
      <w:proofErr w:type="spellEnd"/>
      <w:r w:rsidRPr="000815DC">
        <w:rPr>
          <w:sz w:val="28"/>
          <w:szCs w:val="28"/>
        </w:rPr>
        <w:t>;</w:t>
      </w:r>
    </w:p>
    <w:p w14:paraId="55EBAF5A" w14:textId="77777777" w:rsidR="009D580C" w:rsidRPr="000815DC" w:rsidRDefault="009D580C" w:rsidP="009D580C">
      <w:pPr>
        <w:pStyle w:val="22"/>
        <w:shd w:val="clear" w:color="auto" w:fill="auto"/>
        <w:spacing w:before="0" w:after="188" w:line="379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 xml:space="preserve">перетворювач галогенного освітлення - зовнішнє джерело живлення, яке </w:t>
      </w:r>
      <w:r w:rsidRPr="000815DC">
        <w:rPr>
          <w:sz w:val="28"/>
          <w:szCs w:val="28"/>
        </w:rPr>
        <w:lastRenderedPageBreak/>
        <w:t>використовується з особливо низьковольтними вольфрамовими галогенними лампами;</w:t>
      </w:r>
    </w:p>
    <w:p w14:paraId="4DB2F4A0" w14:textId="77777777" w:rsidR="009D580C" w:rsidRPr="000815DC" w:rsidRDefault="009D580C" w:rsidP="009D580C">
      <w:pPr>
        <w:pStyle w:val="22"/>
        <w:shd w:val="clear" w:color="auto" w:fill="auto"/>
        <w:spacing w:before="0" w:after="176" w:line="37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перетворювач напруги - пристрій, що перетворює 230 Вольт джерела вихідної напруги на 110 Вольт із властивостями, подібними до властивостей основного джерела напруги;</w:t>
      </w:r>
    </w:p>
    <w:p w14:paraId="655F6B4D" w14:textId="77777777" w:rsidR="009D580C" w:rsidRPr="000815DC" w:rsidRDefault="009D580C" w:rsidP="009D580C">
      <w:pPr>
        <w:pStyle w:val="22"/>
        <w:shd w:val="clear" w:color="auto" w:fill="auto"/>
        <w:spacing w:before="0" w:after="184" w:line="374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режим без навантаження - режим, в якому вхід із зовнішнього джерела живлення приєднаний до основного джерела живлення, а вихід не приєднаний до основного навантаження;</w:t>
      </w:r>
    </w:p>
    <w:p w14:paraId="18A44643" w14:textId="77777777" w:rsidR="009D580C" w:rsidRPr="000815DC" w:rsidRDefault="009D580C" w:rsidP="009D580C">
      <w:pPr>
        <w:pStyle w:val="22"/>
        <w:shd w:val="clear" w:color="auto" w:fill="auto"/>
        <w:spacing w:before="0" w:after="180" w:line="37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середній ККД в активному режимі - середнє значення ККД в активному режиму при 25%, 50%, 75% та 100% заявленої виробником вихідної потужності.</w:t>
      </w:r>
    </w:p>
    <w:p w14:paraId="71283148" w14:textId="77777777" w:rsidR="009D580C" w:rsidRPr="000815DC" w:rsidRDefault="009D580C" w:rsidP="009D580C">
      <w:pPr>
        <w:pStyle w:val="22"/>
        <w:shd w:val="clear" w:color="auto" w:fill="auto"/>
        <w:spacing w:before="0" w:after="0" w:line="37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>Інші терміни вживаються у значенні, наведеному в Законах України «Про технічні регламенти та оцінку відповідності», «Про державний ринковий нагляд і контроль нехарчової продукції», «Про стандартизацію», «Про загальну безпечність нехарчової продукції» та Технічному регламенті щодо встановлення системи для визначення вимог з екодизайну енергоспоживчих</w:t>
      </w:r>
    </w:p>
    <w:p w14:paraId="2DF79929" w14:textId="77777777" w:rsidR="009D580C" w:rsidRPr="000815DC" w:rsidRDefault="009D580C" w:rsidP="009D580C">
      <w:pPr>
        <w:pStyle w:val="22"/>
        <w:shd w:val="clear" w:color="auto" w:fill="auto"/>
        <w:tabs>
          <w:tab w:val="left" w:leader="underscore" w:pos="9385"/>
        </w:tabs>
        <w:spacing w:before="0" w:after="0" w:line="370" w:lineRule="exact"/>
        <w:ind w:left="20"/>
        <w:rPr>
          <w:sz w:val="28"/>
          <w:szCs w:val="28"/>
        </w:rPr>
      </w:pPr>
      <w:r w:rsidRPr="000815DC">
        <w:rPr>
          <w:sz w:val="28"/>
          <w:szCs w:val="28"/>
        </w:rPr>
        <w:t xml:space="preserve">продуктів, затвердженому постановою Кабінету Міністрів України від </w:t>
      </w:r>
      <w:r w:rsidRPr="000815DC">
        <w:rPr>
          <w:sz w:val="28"/>
          <w:szCs w:val="28"/>
        </w:rPr>
        <w:tab/>
      </w:r>
    </w:p>
    <w:p w14:paraId="0EBB7311" w14:textId="77777777" w:rsidR="009D580C" w:rsidRPr="000815DC" w:rsidRDefault="009D580C" w:rsidP="009D580C">
      <w:pPr>
        <w:pStyle w:val="22"/>
        <w:shd w:val="clear" w:color="auto" w:fill="auto"/>
        <w:spacing w:before="0" w:after="284" w:line="370" w:lineRule="exact"/>
        <w:ind w:left="20"/>
        <w:rPr>
          <w:sz w:val="28"/>
          <w:szCs w:val="28"/>
        </w:rPr>
      </w:pPr>
      <w:r w:rsidRPr="000815DC">
        <w:rPr>
          <w:sz w:val="28"/>
          <w:szCs w:val="28"/>
        </w:rPr>
        <w:t xml:space="preserve"> 20 р. № (Офіційний вісник України, 20 </w:t>
      </w:r>
      <w:r w:rsidRPr="000815DC">
        <w:rPr>
          <w:sz w:val="28"/>
          <w:szCs w:val="28"/>
          <w:lang w:eastAsia="en-US" w:bidi="en-US"/>
        </w:rPr>
        <w:t xml:space="preserve">p., </w:t>
      </w:r>
      <w:r w:rsidRPr="000815DC">
        <w:rPr>
          <w:sz w:val="28"/>
          <w:szCs w:val="28"/>
        </w:rPr>
        <w:t>№ , ст. ).</w:t>
      </w:r>
    </w:p>
    <w:p w14:paraId="483A1D5B" w14:textId="77777777" w:rsidR="009D580C" w:rsidRPr="000815DC" w:rsidRDefault="009D580C" w:rsidP="009D580C">
      <w:pPr>
        <w:pStyle w:val="40"/>
        <w:shd w:val="clear" w:color="auto" w:fill="auto"/>
        <w:spacing w:before="0" w:after="222" w:line="240" w:lineRule="exact"/>
        <w:jc w:val="center"/>
        <w:rPr>
          <w:sz w:val="28"/>
          <w:szCs w:val="28"/>
        </w:rPr>
      </w:pPr>
      <w:bookmarkStart w:id="1" w:name="bookmark4"/>
      <w:r w:rsidRPr="000815DC">
        <w:rPr>
          <w:sz w:val="28"/>
          <w:szCs w:val="28"/>
        </w:rPr>
        <w:t>Вимоги до екодизайну</w:t>
      </w:r>
      <w:bookmarkEnd w:id="1"/>
    </w:p>
    <w:p w14:paraId="7884FF27" w14:textId="07A37B07" w:rsidR="009D580C" w:rsidRPr="000815DC" w:rsidRDefault="009D580C" w:rsidP="00994B46">
      <w:pPr>
        <w:pStyle w:val="22"/>
        <w:numPr>
          <w:ilvl w:val="0"/>
          <w:numId w:val="22"/>
        </w:numPr>
        <w:shd w:val="clear" w:color="auto" w:fill="auto"/>
        <w:spacing w:before="0" w:after="284" w:line="37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 xml:space="preserve"> Вимоги до екодизайну для споживання електроенергії зовнішніми джерелами живлення в режимі без навантаження та їх середнього коефіцієнта корисної дії в активному режимі, які розміщенні на ринку, визначені у додатку 1.</w:t>
      </w:r>
    </w:p>
    <w:p w14:paraId="213D65DE" w14:textId="77777777" w:rsidR="009D580C" w:rsidRPr="000815DC" w:rsidRDefault="009D580C" w:rsidP="009D580C">
      <w:pPr>
        <w:pStyle w:val="40"/>
        <w:shd w:val="clear" w:color="auto" w:fill="auto"/>
        <w:spacing w:before="0" w:after="222" w:line="240" w:lineRule="exact"/>
        <w:jc w:val="center"/>
        <w:rPr>
          <w:sz w:val="28"/>
          <w:szCs w:val="28"/>
        </w:rPr>
      </w:pPr>
      <w:bookmarkStart w:id="2" w:name="bookmark5"/>
      <w:r w:rsidRPr="000815DC">
        <w:rPr>
          <w:sz w:val="28"/>
          <w:szCs w:val="28"/>
        </w:rPr>
        <w:t>Оцінка відповідності</w:t>
      </w:r>
      <w:bookmarkEnd w:id="2"/>
    </w:p>
    <w:p w14:paraId="5ED187E8" w14:textId="72F15C7F" w:rsidR="009D580C" w:rsidRPr="000815DC" w:rsidRDefault="009D580C" w:rsidP="00994B46">
      <w:pPr>
        <w:pStyle w:val="22"/>
        <w:numPr>
          <w:ilvl w:val="0"/>
          <w:numId w:val="22"/>
        </w:numPr>
        <w:shd w:val="clear" w:color="auto" w:fill="auto"/>
        <w:tabs>
          <w:tab w:val="left" w:pos="851"/>
        </w:tabs>
        <w:spacing w:before="0" w:after="284" w:line="370" w:lineRule="exact"/>
        <w:ind w:left="20" w:firstLine="547"/>
        <w:rPr>
          <w:sz w:val="28"/>
          <w:szCs w:val="28"/>
        </w:rPr>
      </w:pPr>
      <w:r w:rsidRPr="000815DC">
        <w:rPr>
          <w:sz w:val="28"/>
          <w:szCs w:val="28"/>
        </w:rPr>
        <w:t xml:space="preserve"> Оцінка відповідності споживання електроенергії зовнішніми джерелами живлення в режимі без навантаження та їх середнього коефіцієнта корисної дії в активному режимі вимогам цього Технічного регламенту здійснюється шляхом застосування процедури внутрішнього контролю дизайну або процедури системи управління для оцінки відповідності, наведених відповідно в додатках 3 і 4 до Технічного регламенту щодо встановлення системи для визначення вимог з екодизайну енергоспоживчих продуктів, затвердженого </w:t>
      </w:r>
      <w:r w:rsidR="0030671D" w:rsidRPr="000815DC">
        <w:rPr>
          <w:sz w:val="28"/>
          <w:szCs w:val="28"/>
        </w:rPr>
        <w:br/>
      </w:r>
      <w:r w:rsidR="0030671D" w:rsidRPr="000815DC">
        <w:rPr>
          <w:sz w:val="28"/>
          <w:szCs w:val="28"/>
        </w:rPr>
        <w:br/>
      </w:r>
      <w:r w:rsidR="0030671D" w:rsidRPr="000815DC">
        <w:rPr>
          <w:sz w:val="28"/>
          <w:szCs w:val="28"/>
        </w:rPr>
        <w:br/>
      </w:r>
      <w:r w:rsidRPr="000815DC">
        <w:rPr>
          <w:sz w:val="28"/>
          <w:szCs w:val="28"/>
        </w:rPr>
        <w:lastRenderedPageBreak/>
        <w:t>постановою Кабінету Міністрів України від</w:t>
      </w:r>
      <w:r w:rsidRPr="000815DC">
        <w:rPr>
          <w:sz w:val="28"/>
          <w:szCs w:val="28"/>
        </w:rPr>
        <w:tab/>
        <w:t>20</w:t>
      </w:r>
      <w:r w:rsidRPr="000815DC">
        <w:rPr>
          <w:sz w:val="28"/>
          <w:szCs w:val="28"/>
        </w:rPr>
        <w:tab/>
        <w:t>р. №</w:t>
      </w:r>
      <w:r w:rsidRPr="000815DC">
        <w:rPr>
          <w:sz w:val="28"/>
          <w:szCs w:val="28"/>
        </w:rPr>
        <w:tab/>
        <w:t>(Офіційний вісник України, 20 p., № , ст. ).</w:t>
      </w:r>
    </w:p>
    <w:p w14:paraId="2757B2A3" w14:textId="77777777" w:rsidR="009D580C" w:rsidRPr="000815DC" w:rsidRDefault="009D580C" w:rsidP="009D580C">
      <w:pPr>
        <w:spacing w:after="232" w:line="240" w:lineRule="exact"/>
        <w:jc w:val="center"/>
        <w:rPr>
          <w:b/>
          <w:sz w:val="28"/>
          <w:szCs w:val="28"/>
          <w:lang w:val="uk-UA"/>
        </w:rPr>
      </w:pPr>
      <w:r w:rsidRPr="000815DC">
        <w:rPr>
          <w:b/>
          <w:sz w:val="28"/>
          <w:szCs w:val="28"/>
          <w:lang w:val="uk-UA"/>
        </w:rPr>
        <w:t>Державний ринковий нагляд</w:t>
      </w:r>
    </w:p>
    <w:p w14:paraId="6A6CEB82" w14:textId="77777777" w:rsidR="009D580C" w:rsidRPr="000815DC" w:rsidRDefault="009D580C" w:rsidP="009D580C">
      <w:pPr>
        <w:pStyle w:val="22"/>
        <w:numPr>
          <w:ilvl w:val="0"/>
          <w:numId w:val="22"/>
        </w:numPr>
        <w:shd w:val="clear" w:color="auto" w:fill="auto"/>
        <w:spacing w:before="0" w:after="284" w:line="37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 xml:space="preserve"> Перевірка відповідності споживання електроенергії зовнішніми джерелами живлення в режимі без навантаження та їх середнього коефіцієнта корисної дії в активному режимі під час здійснення державного ринкового нагляду вимогам цього Технічного регламенту проводиться згідно з вимогами, встановленими в додатку 2.</w:t>
      </w:r>
    </w:p>
    <w:p w14:paraId="6F93C153" w14:textId="77777777" w:rsidR="009D580C" w:rsidRPr="000815DC" w:rsidRDefault="009D580C" w:rsidP="009D580C">
      <w:pPr>
        <w:spacing w:after="222" w:line="240" w:lineRule="exact"/>
        <w:jc w:val="center"/>
        <w:rPr>
          <w:b/>
          <w:sz w:val="28"/>
          <w:szCs w:val="28"/>
          <w:lang w:val="uk-UA"/>
        </w:rPr>
      </w:pPr>
      <w:r w:rsidRPr="000815DC">
        <w:rPr>
          <w:b/>
          <w:sz w:val="28"/>
          <w:szCs w:val="28"/>
          <w:lang w:val="uk-UA"/>
        </w:rPr>
        <w:t>Орієнтовні еталонні показники</w:t>
      </w:r>
    </w:p>
    <w:p w14:paraId="126C8AF6" w14:textId="77777777" w:rsidR="009D580C" w:rsidRPr="000815DC" w:rsidRDefault="009D580C" w:rsidP="009D580C">
      <w:pPr>
        <w:pStyle w:val="22"/>
        <w:numPr>
          <w:ilvl w:val="0"/>
          <w:numId w:val="22"/>
        </w:numPr>
        <w:shd w:val="clear" w:color="auto" w:fill="auto"/>
        <w:spacing w:before="0" w:after="284" w:line="37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 xml:space="preserve"> Орієнтовні еталонні показники споживання електроенергії зовнішніми джерелами живлення в режимі без навантаження та їх середнього коефіцієнта корисної дії в активному режимі з найкращими характеристиками, які наявні на ринку, встановлені в додатку 3.</w:t>
      </w:r>
    </w:p>
    <w:p w14:paraId="691BB1F1" w14:textId="77777777" w:rsidR="009D580C" w:rsidRPr="000815DC" w:rsidRDefault="009D580C" w:rsidP="009D580C">
      <w:pPr>
        <w:spacing w:after="222" w:line="240" w:lineRule="exact"/>
        <w:jc w:val="center"/>
        <w:rPr>
          <w:b/>
          <w:sz w:val="28"/>
          <w:szCs w:val="28"/>
          <w:lang w:val="uk-UA"/>
        </w:rPr>
      </w:pPr>
      <w:r w:rsidRPr="000815DC">
        <w:rPr>
          <w:b/>
          <w:sz w:val="28"/>
          <w:szCs w:val="28"/>
          <w:lang w:val="uk-UA"/>
        </w:rPr>
        <w:t>Таблиця відповідності</w:t>
      </w:r>
    </w:p>
    <w:p w14:paraId="4B79C24D" w14:textId="4AE4EFFE" w:rsidR="009D580C" w:rsidRPr="000815DC" w:rsidRDefault="009D580C" w:rsidP="009D580C">
      <w:pPr>
        <w:pStyle w:val="22"/>
        <w:numPr>
          <w:ilvl w:val="0"/>
          <w:numId w:val="22"/>
        </w:numPr>
        <w:shd w:val="clear" w:color="auto" w:fill="auto"/>
        <w:spacing w:before="0" w:after="0" w:line="370" w:lineRule="exact"/>
        <w:ind w:left="20" w:right="20" w:firstLine="420"/>
        <w:rPr>
          <w:sz w:val="28"/>
          <w:szCs w:val="28"/>
        </w:rPr>
      </w:pPr>
      <w:r w:rsidRPr="000815DC">
        <w:rPr>
          <w:sz w:val="28"/>
          <w:szCs w:val="28"/>
        </w:rPr>
        <w:t xml:space="preserve"> Таблицю відповідності положень Регламенту Комісії (ЄС) № 278/2009 від 6 квітня 2009 р. про виконання Директиви 2005/32/ЄС Європейського Парламенту і Ради стосовно вимог екодизайну для споживання електроенергії в режимі без навантаження і середнього активного коефіцієнта корисної дії зовнішніх джерел живлення та цього Технічного регламенту наведено в додатку 4.</w:t>
      </w:r>
    </w:p>
    <w:p w14:paraId="53F7631F" w14:textId="77777777" w:rsidR="009D580C" w:rsidRPr="000815DC" w:rsidRDefault="009D580C" w:rsidP="009D580C">
      <w:pPr>
        <w:pStyle w:val="22"/>
        <w:shd w:val="clear" w:color="auto" w:fill="auto"/>
        <w:spacing w:before="0" w:after="0" w:line="360" w:lineRule="exact"/>
        <w:ind w:left="20" w:right="20" w:firstLine="560"/>
        <w:rPr>
          <w:sz w:val="28"/>
          <w:szCs w:val="28"/>
        </w:rPr>
      </w:pPr>
    </w:p>
    <w:p w14:paraId="155DC901" w14:textId="0711865A" w:rsidR="00E0148F" w:rsidRPr="000815DC" w:rsidRDefault="00607F70" w:rsidP="00B428E2">
      <w:pPr>
        <w:pStyle w:val="a4"/>
        <w:widowControl/>
        <w:spacing w:before="240" w:after="60" w:line="276" w:lineRule="auto"/>
        <w:ind w:firstLine="426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 w:rsidRPr="000815DC">
        <w:rPr>
          <w:spacing w:val="0"/>
          <w:kern w:val="0"/>
          <w:position w:val="0"/>
          <w:sz w:val="28"/>
          <w:szCs w:val="28"/>
          <w:lang w:val="uk-UA"/>
        </w:rPr>
        <w:t>_______________________</w:t>
      </w:r>
    </w:p>
    <w:sectPr w:rsidR="00E0148F" w:rsidRPr="000815DC" w:rsidSect="00454CD8">
      <w:headerReference w:type="default" r:id="rId9"/>
      <w:footerReference w:type="default" r:id="rId10"/>
      <w:pgSz w:w="11906" w:h="16838"/>
      <w:pgMar w:top="851" w:right="851" w:bottom="851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F86CF" w14:textId="77777777" w:rsidR="00DA6535" w:rsidRDefault="00DA6535" w:rsidP="00364CA6">
      <w:r>
        <w:separator/>
      </w:r>
    </w:p>
  </w:endnote>
  <w:endnote w:type="continuationSeparator" w:id="0">
    <w:p w14:paraId="4245B0C1" w14:textId="77777777" w:rsidR="00DA6535" w:rsidRDefault="00DA6535" w:rsidP="0036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61E35" w14:textId="788481EF" w:rsidR="00454CD8" w:rsidRDefault="00454CD8">
    <w:pPr>
      <w:pStyle w:val="ad"/>
      <w:framePr w:wrap="auto" w:vAnchor="text" w:hAnchor="margin" w:xAlign="right" w:y="1"/>
      <w:rPr>
        <w:rStyle w:val="aa"/>
      </w:rPr>
    </w:pPr>
  </w:p>
  <w:p w14:paraId="46C194FF" w14:textId="77777777" w:rsidR="00454CD8" w:rsidRDefault="00454CD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9AE42" w14:textId="77777777" w:rsidR="00DA6535" w:rsidRDefault="00DA6535" w:rsidP="00364CA6">
      <w:r>
        <w:separator/>
      </w:r>
    </w:p>
  </w:footnote>
  <w:footnote w:type="continuationSeparator" w:id="0">
    <w:p w14:paraId="3FF20315" w14:textId="77777777" w:rsidR="00DA6535" w:rsidRDefault="00DA6535" w:rsidP="00364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562739"/>
      <w:docPartObj>
        <w:docPartGallery w:val="Page Numbers (Top of Page)"/>
        <w:docPartUnique/>
      </w:docPartObj>
    </w:sdtPr>
    <w:sdtEndPr/>
    <w:sdtContent>
      <w:p w14:paraId="2C229275" w14:textId="40FAD43E" w:rsidR="00454CD8" w:rsidRDefault="00454C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5DC" w:rsidRPr="000815DC">
          <w:rPr>
            <w:noProof/>
            <w:lang w:val="ru-RU"/>
          </w:rPr>
          <w:t>4</w:t>
        </w:r>
        <w:r>
          <w:fldChar w:fldCharType="end"/>
        </w:r>
      </w:p>
    </w:sdtContent>
  </w:sdt>
  <w:p w14:paraId="6DAC5DD6" w14:textId="77777777" w:rsidR="00454CD8" w:rsidRDefault="00454CD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C66F78"/>
    <w:lvl w:ilvl="0">
      <w:numFmt w:val="bullet"/>
      <w:lvlText w:val="*"/>
      <w:lvlJc w:val="left"/>
    </w:lvl>
  </w:abstractNum>
  <w:abstractNum w:abstractNumId="1">
    <w:nsid w:val="08932709"/>
    <w:multiLevelType w:val="singleLevel"/>
    <w:tmpl w:val="4FFAB826"/>
    <w:lvl w:ilvl="0">
      <w:start w:val="3"/>
      <w:numFmt w:val="lowerLetter"/>
      <w:lvlText w:val="(%1)"/>
      <w:legacy w:legacy="1" w:legacySpace="0" w:legacyIndent="269"/>
      <w:lvlJc w:val="left"/>
      <w:rPr>
        <w:rFonts w:ascii="Book Antiqua" w:hAnsi="Book Antiqua" w:cs="Book Antiqua" w:hint="default"/>
      </w:rPr>
    </w:lvl>
  </w:abstractNum>
  <w:abstractNum w:abstractNumId="2">
    <w:nsid w:val="0A1A3610"/>
    <w:multiLevelType w:val="singleLevel"/>
    <w:tmpl w:val="85C674BE"/>
    <w:lvl w:ilvl="0">
      <w:start w:val="10"/>
      <w:numFmt w:val="decimal"/>
      <w:lvlText w:val="%1."/>
      <w:legacy w:legacy="1" w:legacySpace="0" w:legacyIndent="322"/>
      <w:lvlJc w:val="left"/>
      <w:rPr>
        <w:rFonts w:ascii="Book Antiqua" w:hAnsi="Book Antiqua" w:cs="Book Antiqua" w:hint="default"/>
      </w:rPr>
    </w:lvl>
  </w:abstractNum>
  <w:abstractNum w:abstractNumId="3">
    <w:nsid w:val="0BD6476E"/>
    <w:multiLevelType w:val="multilevel"/>
    <w:tmpl w:val="7A7E9650"/>
    <w:lvl w:ilvl="0">
      <w:start w:val="1"/>
      <w:numFmt w:val="lowerRoman"/>
      <w:lvlText w:val="(%1)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91F7581"/>
    <w:multiLevelType w:val="multilevel"/>
    <w:tmpl w:val="200CD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5B4222"/>
    <w:multiLevelType w:val="singleLevel"/>
    <w:tmpl w:val="B02CFD60"/>
    <w:lvl w:ilvl="0">
      <w:start w:val="2"/>
      <w:numFmt w:val="lowerLetter"/>
      <w:lvlText w:val="(%1)"/>
      <w:legacy w:legacy="1" w:legacySpace="0" w:legacyIndent="274"/>
      <w:lvlJc w:val="left"/>
      <w:rPr>
        <w:rFonts w:ascii="Book Antiqua" w:hAnsi="Book Antiqua" w:cs="Book Antiqua" w:hint="default"/>
      </w:rPr>
    </w:lvl>
  </w:abstractNum>
  <w:abstractNum w:abstractNumId="6">
    <w:nsid w:val="1E2F1D2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12676A9"/>
    <w:multiLevelType w:val="singleLevel"/>
    <w:tmpl w:val="A06A8576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8">
    <w:nsid w:val="2433027F"/>
    <w:multiLevelType w:val="multilevel"/>
    <w:tmpl w:val="043E1CF6"/>
    <w:lvl w:ilvl="0">
      <w:start w:val="1"/>
      <w:numFmt w:val="decimal"/>
      <w:lvlText w:val="%1.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26427D46"/>
    <w:multiLevelType w:val="hybridMultilevel"/>
    <w:tmpl w:val="600E7BF0"/>
    <w:lvl w:ilvl="0" w:tplc="CB68F864">
      <w:start w:val="2"/>
      <w:numFmt w:val="bullet"/>
      <w:lvlText w:val="-"/>
      <w:lvlJc w:val="left"/>
      <w:pPr>
        <w:ind w:left="1146" w:hanging="360"/>
      </w:pPr>
      <w:rPr>
        <w:rFonts w:ascii="Book Antiqua" w:eastAsia="Times New Roman" w:hAnsi="Book Antiqua" w:cs="Book Antiqu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8160636"/>
    <w:multiLevelType w:val="singleLevel"/>
    <w:tmpl w:val="4FFAB826"/>
    <w:lvl w:ilvl="0">
      <w:start w:val="3"/>
      <w:numFmt w:val="lowerLetter"/>
      <w:lvlText w:val="(%1)"/>
      <w:legacy w:legacy="1" w:legacySpace="0" w:legacyIndent="269"/>
      <w:lvlJc w:val="left"/>
      <w:rPr>
        <w:rFonts w:ascii="Book Antiqua" w:hAnsi="Book Antiqua" w:cs="Book Antiqua" w:hint="default"/>
      </w:rPr>
    </w:lvl>
  </w:abstractNum>
  <w:abstractNum w:abstractNumId="11">
    <w:nsid w:val="29C4787A"/>
    <w:multiLevelType w:val="multilevel"/>
    <w:tmpl w:val="66181C76"/>
    <w:lvl w:ilvl="0">
      <w:start w:val="1"/>
      <w:numFmt w:val="lowerLetter"/>
      <w:lvlText w:val="(%1)"/>
      <w:lvlJc w:val="left"/>
      <w:pPr>
        <w:tabs>
          <w:tab w:val="num" w:pos="360"/>
        </w:tabs>
        <w:ind w:left="1077" w:hanging="107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4D9062FC"/>
    <w:multiLevelType w:val="multilevel"/>
    <w:tmpl w:val="20B6539C"/>
    <w:lvl w:ilvl="0">
      <w:start w:val="1"/>
      <w:numFmt w:val="decimal"/>
      <w:lvlText w:val="%1.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4DBE292F"/>
    <w:multiLevelType w:val="multilevel"/>
    <w:tmpl w:val="424A85A6"/>
    <w:lvl w:ilvl="0">
      <w:start w:val="1"/>
      <w:numFmt w:val="decimal"/>
      <w:lvlText w:val="%1.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609329A9"/>
    <w:multiLevelType w:val="multilevel"/>
    <w:tmpl w:val="FD6E2778"/>
    <w:lvl w:ilvl="0">
      <w:start w:val="1"/>
      <w:numFmt w:val="lowerRoman"/>
      <w:lvlText w:val="(%1)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677132C9"/>
    <w:multiLevelType w:val="singleLevel"/>
    <w:tmpl w:val="2584C5C0"/>
    <w:lvl w:ilvl="0">
      <w:start w:val="1"/>
      <w:numFmt w:val="lowerLetter"/>
      <w:lvlText w:val="(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6">
    <w:nsid w:val="6B8941CC"/>
    <w:multiLevelType w:val="multilevel"/>
    <w:tmpl w:val="498AB89E"/>
    <w:lvl w:ilvl="0">
      <w:start w:val="1"/>
      <w:numFmt w:val="lowerLetter"/>
      <w:lvlText w:val="(%1)"/>
      <w:lvlJc w:val="left"/>
      <w:pPr>
        <w:tabs>
          <w:tab w:val="num" w:pos="360"/>
        </w:tabs>
        <w:ind w:left="1077" w:hanging="107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07B7F46"/>
    <w:multiLevelType w:val="singleLevel"/>
    <w:tmpl w:val="F06E2BDC"/>
    <w:lvl w:ilvl="0">
      <w:start w:val="2"/>
      <w:numFmt w:val="decimal"/>
      <w:lvlText w:val="%1."/>
      <w:legacy w:legacy="1" w:legacySpace="0" w:legacyIndent="226"/>
      <w:lvlJc w:val="left"/>
      <w:rPr>
        <w:rFonts w:ascii="Book Antiqua" w:hAnsi="Book Antiqua" w:cs="Book Antiqua" w:hint="default"/>
      </w:rPr>
    </w:lvl>
  </w:abstractNum>
  <w:abstractNum w:abstractNumId="18">
    <w:nsid w:val="7400677A"/>
    <w:multiLevelType w:val="hybridMultilevel"/>
    <w:tmpl w:val="C1E865EC"/>
    <w:lvl w:ilvl="0" w:tplc="CB68F864">
      <w:start w:val="2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Book Antiqu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045F5B"/>
    <w:multiLevelType w:val="multilevel"/>
    <w:tmpl w:val="EC9E3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6061B39"/>
    <w:multiLevelType w:val="multilevel"/>
    <w:tmpl w:val="200CD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DE401B"/>
    <w:multiLevelType w:val="singleLevel"/>
    <w:tmpl w:val="1BA85F78"/>
    <w:lvl w:ilvl="0">
      <w:start w:val="1"/>
      <w:numFmt w:val="lowerLetter"/>
      <w:lvlText w:val="(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2">
    <w:nsid w:val="7CF63EA9"/>
    <w:multiLevelType w:val="singleLevel"/>
    <w:tmpl w:val="567E77F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17"/>
  </w:num>
  <w:num w:numId="5">
    <w:abstractNumId w:val="2"/>
  </w:num>
  <w:num w:numId="6">
    <w:abstractNumId w:val="22"/>
  </w:num>
  <w:num w:numId="7">
    <w:abstractNumId w:val="21"/>
  </w:num>
  <w:num w:numId="8">
    <w:abstractNumId w:val="7"/>
  </w:num>
  <w:num w:numId="9">
    <w:abstractNumId w:val="15"/>
  </w:num>
  <w:num w:numId="10">
    <w:abstractNumId w:val="0"/>
    <w:lvlOverride w:ilvl="0">
      <w:lvl w:ilvl="0">
        <w:numFmt w:val="bullet"/>
        <w:lvlText w:val="—"/>
        <w:legacy w:legacy="1" w:legacySpace="0" w:legacyIndent="250"/>
        <w:lvlJc w:val="left"/>
        <w:rPr>
          <w:rFonts w:ascii="Book Antiqua" w:hAnsi="Book Antiqua" w:cs="Book Antiqua" w:hint="default"/>
        </w:rPr>
      </w:lvl>
    </w:lvlOverride>
  </w:num>
  <w:num w:numId="11">
    <w:abstractNumId w:val="19"/>
  </w:num>
  <w:num w:numId="12">
    <w:abstractNumId w:val="6"/>
  </w:num>
  <w:num w:numId="13">
    <w:abstractNumId w:val="13"/>
  </w:num>
  <w:num w:numId="14">
    <w:abstractNumId w:val="18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14"/>
  </w:num>
  <w:num w:numId="20">
    <w:abstractNumId w:val="3"/>
  </w:num>
  <w:num w:numId="21">
    <w:abstractNumId w:val="8"/>
  </w:num>
  <w:num w:numId="22">
    <w:abstractNumId w:val="2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6"/>
    <w:rsid w:val="00003E77"/>
    <w:rsid w:val="000108CD"/>
    <w:rsid w:val="00016386"/>
    <w:rsid w:val="0002244E"/>
    <w:rsid w:val="00034B01"/>
    <w:rsid w:val="00037C67"/>
    <w:rsid w:val="000635AB"/>
    <w:rsid w:val="000815DC"/>
    <w:rsid w:val="00082F2E"/>
    <w:rsid w:val="000927AC"/>
    <w:rsid w:val="001012FC"/>
    <w:rsid w:val="001100D0"/>
    <w:rsid w:val="00111CDF"/>
    <w:rsid w:val="00154DFA"/>
    <w:rsid w:val="00162403"/>
    <w:rsid w:val="001902A1"/>
    <w:rsid w:val="001A4C33"/>
    <w:rsid w:val="002314C4"/>
    <w:rsid w:val="0024745B"/>
    <w:rsid w:val="00274EDA"/>
    <w:rsid w:val="00277DF5"/>
    <w:rsid w:val="00287142"/>
    <w:rsid w:val="002C0359"/>
    <w:rsid w:val="0030671D"/>
    <w:rsid w:val="00313F26"/>
    <w:rsid w:val="003256F4"/>
    <w:rsid w:val="00334D3C"/>
    <w:rsid w:val="00336284"/>
    <w:rsid w:val="00342300"/>
    <w:rsid w:val="00342679"/>
    <w:rsid w:val="00342C09"/>
    <w:rsid w:val="00347668"/>
    <w:rsid w:val="003536A8"/>
    <w:rsid w:val="00353A5B"/>
    <w:rsid w:val="00364CA6"/>
    <w:rsid w:val="00375FC5"/>
    <w:rsid w:val="003A164E"/>
    <w:rsid w:val="003D21C5"/>
    <w:rsid w:val="003F668B"/>
    <w:rsid w:val="00405B52"/>
    <w:rsid w:val="0041524B"/>
    <w:rsid w:val="00427E14"/>
    <w:rsid w:val="00432D8A"/>
    <w:rsid w:val="004341AC"/>
    <w:rsid w:val="00454CD8"/>
    <w:rsid w:val="00462498"/>
    <w:rsid w:val="004706E0"/>
    <w:rsid w:val="00475AD5"/>
    <w:rsid w:val="004930E8"/>
    <w:rsid w:val="004A778A"/>
    <w:rsid w:val="004D43AE"/>
    <w:rsid w:val="004D470B"/>
    <w:rsid w:val="004E5996"/>
    <w:rsid w:val="00501355"/>
    <w:rsid w:val="00527A40"/>
    <w:rsid w:val="00543720"/>
    <w:rsid w:val="005724D5"/>
    <w:rsid w:val="005846DC"/>
    <w:rsid w:val="005A1059"/>
    <w:rsid w:val="005B4B66"/>
    <w:rsid w:val="005B4B6B"/>
    <w:rsid w:val="005B56FA"/>
    <w:rsid w:val="005C4352"/>
    <w:rsid w:val="005D1EA6"/>
    <w:rsid w:val="005D234A"/>
    <w:rsid w:val="005D2E8D"/>
    <w:rsid w:val="005F0310"/>
    <w:rsid w:val="00604AEE"/>
    <w:rsid w:val="00607F70"/>
    <w:rsid w:val="00634D9E"/>
    <w:rsid w:val="006612D9"/>
    <w:rsid w:val="00697921"/>
    <w:rsid w:val="006B176B"/>
    <w:rsid w:val="006B733B"/>
    <w:rsid w:val="006C39A9"/>
    <w:rsid w:val="006E5C6A"/>
    <w:rsid w:val="00712ABC"/>
    <w:rsid w:val="007209B7"/>
    <w:rsid w:val="00744777"/>
    <w:rsid w:val="00744DCB"/>
    <w:rsid w:val="007538F4"/>
    <w:rsid w:val="007950BA"/>
    <w:rsid w:val="007A2CEB"/>
    <w:rsid w:val="007A6FBD"/>
    <w:rsid w:val="007B31C3"/>
    <w:rsid w:val="007E33CC"/>
    <w:rsid w:val="00822778"/>
    <w:rsid w:val="008240F2"/>
    <w:rsid w:val="0085074A"/>
    <w:rsid w:val="00851F16"/>
    <w:rsid w:val="008537ED"/>
    <w:rsid w:val="0085536C"/>
    <w:rsid w:val="00892CE1"/>
    <w:rsid w:val="008947A4"/>
    <w:rsid w:val="008B73B2"/>
    <w:rsid w:val="008D164F"/>
    <w:rsid w:val="008D290C"/>
    <w:rsid w:val="008E1F42"/>
    <w:rsid w:val="008E3FFC"/>
    <w:rsid w:val="008F560A"/>
    <w:rsid w:val="009043C4"/>
    <w:rsid w:val="0090575A"/>
    <w:rsid w:val="00912381"/>
    <w:rsid w:val="009246B5"/>
    <w:rsid w:val="009257E8"/>
    <w:rsid w:val="00936CD0"/>
    <w:rsid w:val="009616CE"/>
    <w:rsid w:val="00994B46"/>
    <w:rsid w:val="009D1CF2"/>
    <w:rsid w:val="009D42B3"/>
    <w:rsid w:val="009D580C"/>
    <w:rsid w:val="009F77F4"/>
    <w:rsid w:val="00A3241E"/>
    <w:rsid w:val="00A430DB"/>
    <w:rsid w:val="00A71C09"/>
    <w:rsid w:val="00AD1AA8"/>
    <w:rsid w:val="00AF438C"/>
    <w:rsid w:val="00B22AE2"/>
    <w:rsid w:val="00B428E2"/>
    <w:rsid w:val="00B553F7"/>
    <w:rsid w:val="00B65C49"/>
    <w:rsid w:val="00B812E0"/>
    <w:rsid w:val="00B846AA"/>
    <w:rsid w:val="00B84B25"/>
    <w:rsid w:val="00BE1EA0"/>
    <w:rsid w:val="00BE50C4"/>
    <w:rsid w:val="00C07551"/>
    <w:rsid w:val="00C143AA"/>
    <w:rsid w:val="00C17D44"/>
    <w:rsid w:val="00C204F9"/>
    <w:rsid w:val="00C271CE"/>
    <w:rsid w:val="00C30738"/>
    <w:rsid w:val="00C339F6"/>
    <w:rsid w:val="00C413A0"/>
    <w:rsid w:val="00C753F6"/>
    <w:rsid w:val="00CB6D6E"/>
    <w:rsid w:val="00CB7795"/>
    <w:rsid w:val="00CC4ECD"/>
    <w:rsid w:val="00CD41DB"/>
    <w:rsid w:val="00CE7984"/>
    <w:rsid w:val="00CF27AC"/>
    <w:rsid w:val="00D009BD"/>
    <w:rsid w:val="00D0204B"/>
    <w:rsid w:val="00D22E5D"/>
    <w:rsid w:val="00D60A9C"/>
    <w:rsid w:val="00D65A5D"/>
    <w:rsid w:val="00D7322F"/>
    <w:rsid w:val="00D92616"/>
    <w:rsid w:val="00DA4C92"/>
    <w:rsid w:val="00DA6535"/>
    <w:rsid w:val="00DB6452"/>
    <w:rsid w:val="00DC376F"/>
    <w:rsid w:val="00DE687B"/>
    <w:rsid w:val="00E0148F"/>
    <w:rsid w:val="00E0493D"/>
    <w:rsid w:val="00E10313"/>
    <w:rsid w:val="00E23CBA"/>
    <w:rsid w:val="00E26008"/>
    <w:rsid w:val="00E35F0A"/>
    <w:rsid w:val="00E7003E"/>
    <w:rsid w:val="00E8165A"/>
    <w:rsid w:val="00E86694"/>
    <w:rsid w:val="00EB44E0"/>
    <w:rsid w:val="00F46BC2"/>
    <w:rsid w:val="00F70587"/>
    <w:rsid w:val="00F90D7C"/>
    <w:rsid w:val="00FC2D5B"/>
    <w:rsid w:val="00FD63AE"/>
    <w:rsid w:val="00FE6BF3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210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lang w:val="ru-RU" w:eastAsia="en-US"/>
    </w:rPr>
  </w:style>
  <w:style w:type="paragraph" w:styleId="3">
    <w:name w:val="heading 3"/>
    <w:basedOn w:val="a"/>
    <w:next w:val="a"/>
    <w:link w:val="30"/>
    <w:qFormat/>
    <w:rsid w:val="005B56FA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uiPriority w:val="99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5">
    <w:name w:val="Назва документа"/>
    <w:basedOn w:val="a4"/>
    <w:next w:val="a3"/>
    <w:uiPriority w:val="99"/>
    <w:pPr>
      <w:keepNext/>
      <w:keepLines/>
      <w:widowControl/>
      <w:spacing w:before="240" w:after="240"/>
      <w:jc w:val="center"/>
    </w:pPr>
    <w:rPr>
      <w:rFonts w:ascii="Antiqua" w:hAnsi="Antiqua" w:cs="Antiqua"/>
      <w:b/>
      <w:bCs/>
      <w:spacing w:val="0"/>
      <w:kern w:val="0"/>
      <w:position w:val="0"/>
      <w:sz w:val="26"/>
      <w:szCs w:val="26"/>
      <w:lang w:val="uk-UA"/>
    </w:rPr>
  </w:style>
  <w:style w:type="paragraph" w:customStyle="1" w:styleId="a6">
    <w:name w:val="Підпис"/>
    <w:basedOn w:val="a4"/>
    <w:uiPriority w:val="99"/>
    <w:pPr>
      <w:keepLines/>
      <w:widowControl/>
      <w:tabs>
        <w:tab w:val="center" w:pos="2268"/>
        <w:tab w:val="left" w:pos="6804"/>
      </w:tabs>
      <w:spacing w:before="360"/>
    </w:pPr>
    <w:rPr>
      <w:rFonts w:ascii="Antiqua" w:hAnsi="Antiqua" w:cs="Antiqua"/>
      <w:b/>
      <w:bCs/>
      <w:spacing w:val="0"/>
      <w:kern w:val="0"/>
      <w:position w:val="-48"/>
      <w:sz w:val="26"/>
      <w:szCs w:val="26"/>
      <w:lang w:val="uk-UA"/>
    </w:rPr>
  </w:style>
  <w:style w:type="paragraph" w:customStyle="1" w:styleId="st2">
    <w:name w:val="st2"/>
    <w:uiPriority w:val="99"/>
    <w:pPr>
      <w:widowControl w:val="0"/>
      <w:autoSpaceDE w:val="0"/>
      <w:autoSpaceDN w:val="0"/>
      <w:spacing w:after="150"/>
      <w:ind w:firstLine="450"/>
      <w:jc w:val="both"/>
    </w:pPr>
    <w:rPr>
      <w:rFonts w:cs="Calibri"/>
      <w:sz w:val="24"/>
      <w:szCs w:val="24"/>
      <w:lang w:eastAsia="en-US"/>
    </w:rPr>
  </w:style>
  <w:style w:type="character" w:customStyle="1" w:styleId="st42">
    <w:name w:val="st42"/>
    <w:uiPriority w:val="99"/>
    <w:rPr>
      <w:color w:val="000000"/>
    </w:rPr>
  </w:style>
  <w:style w:type="paragraph" w:styleId="a7">
    <w:name w:val="Plain Text"/>
    <w:basedOn w:val="a4"/>
    <w:link w:val="a8"/>
    <w:uiPriority w:val="99"/>
    <w:pPr>
      <w:widowControl/>
    </w:pPr>
    <w:rPr>
      <w:rFonts w:ascii="Courier New" w:hAnsi="Courier New" w:cs="Courier New"/>
      <w:noProof/>
      <w:spacing w:val="0"/>
      <w:kern w:val="0"/>
      <w:position w:val="0"/>
      <w:sz w:val="20"/>
      <w:szCs w:val="20"/>
    </w:rPr>
  </w:style>
  <w:style w:type="character" w:customStyle="1" w:styleId="a8">
    <w:name w:val="Текст Знак"/>
    <w:link w:val="a7"/>
    <w:uiPriority w:val="99"/>
    <w:rPr>
      <w:rFonts w:ascii="Courier New" w:hAnsi="Courier New" w:cs="Courier New"/>
      <w:noProof/>
      <w:sz w:val="20"/>
      <w:szCs w:val="20"/>
    </w:rPr>
  </w:style>
  <w:style w:type="paragraph" w:customStyle="1" w:styleId="CM4">
    <w:name w:val="CM4"/>
    <w:basedOn w:val="a4"/>
    <w:next w:val="a4"/>
    <w:uiPriority w:val="99"/>
    <w:pPr>
      <w:widowControl/>
    </w:pPr>
    <w:rPr>
      <w:rFonts w:ascii="EUAlbertina" w:hAnsi="EUAlbertina" w:cs="EUAlbertina"/>
      <w:spacing w:val="0"/>
      <w:kern w:val="0"/>
      <w:position w:val="0"/>
      <w:lang w:val="ru-RU"/>
    </w:rPr>
  </w:style>
  <w:style w:type="paragraph" w:customStyle="1" w:styleId="1">
    <w:name w:val="Знак1 Знак Знак Знак Знак Знак Знак Знак Знак Знак Знак Знак Знак"/>
    <w:basedOn w:val="a4"/>
    <w:pPr>
      <w:widowControl/>
    </w:pPr>
    <w:rPr>
      <w:rFonts w:ascii="Verdana" w:hAnsi="Verdana" w:cs="Verdana"/>
      <w:spacing w:val="0"/>
      <w:kern w:val="0"/>
      <w:position w:val="0"/>
      <w:sz w:val="20"/>
      <w:szCs w:val="20"/>
    </w:rPr>
  </w:style>
  <w:style w:type="paragraph" w:customStyle="1" w:styleId="Default">
    <w:name w:val="Default"/>
    <w:pPr>
      <w:autoSpaceDE w:val="0"/>
      <w:autoSpaceDN w:val="0"/>
    </w:pPr>
    <w:rPr>
      <w:rFonts w:ascii="EUAlbertina" w:hAnsi="EUAlbertina" w:cs="EUAlbertina"/>
      <w:color w:val="000000"/>
      <w:sz w:val="24"/>
      <w:szCs w:val="24"/>
      <w:lang w:val="ru-RU" w:eastAsia="en-US"/>
    </w:rPr>
  </w:style>
  <w:style w:type="character" w:customStyle="1" w:styleId="FontStyle33">
    <w:name w:val="Font Style33"/>
    <w:uiPriority w:val="99"/>
    <w:rPr>
      <w:rFonts w:ascii="Book Antiqua" w:hAnsi="Book Antiqua" w:cs="Book Antiqua"/>
      <w:i/>
      <w:iCs/>
      <w:color w:val="000000"/>
      <w:sz w:val="12"/>
      <w:szCs w:val="12"/>
    </w:rPr>
  </w:style>
  <w:style w:type="paragraph" w:customStyle="1" w:styleId="Style7">
    <w:name w:val="Style7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7">
    <w:name w:val="Style17"/>
    <w:basedOn w:val="a4"/>
    <w:uiPriority w:val="99"/>
    <w:pPr>
      <w:spacing w:line="192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4">
    <w:name w:val="Font Style34"/>
    <w:uiPriority w:val="99"/>
    <w:rPr>
      <w:rFonts w:ascii="Book Antiqua" w:hAnsi="Book Antiqua" w:cs="Book Antiqua"/>
      <w:b/>
      <w:bCs/>
      <w:color w:val="000000"/>
      <w:sz w:val="12"/>
      <w:szCs w:val="12"/>
    </w:rPr>
  </w:style>
  <w:style w:type="paragraph" w:customStyle="1" w:styleId="Style1">
    <w:name w:val="Style1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">
    <w:name w:val="Style2"/>
    <w:basedOn w:val="a4"/>
    <w:uiPriority w:val="99"/>
    <w:pPr>
      <w:spacing w:line="619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3">
    <w:name w:val="Style3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4">
    <w:name w:val="Style4"/>
    <w:basedOn w:val="a4"/>
    <w:pPr>
      <w:spacing w:line="346" w:lineRule="exact"/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5">
    <w:name w:val="Style5"/>
    <w:basedOn w:val="a4"/>
    <w:uiPriority w:val="99"/>
    <w:pPr>
      <w:spacing w:line="216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6">
    <w:name w:val="Style6"/>
    <w:basedOn w:val="a4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8">
    <w:name w:val="Style8"/>
    <w:basedOn w:val="a4"/>
    <w:pPr>
      <w:spacing w:line="213" w:lineRule="exact"/>
      <w:ind w:hanging="49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9">
    <w:name w:val="Style9"/>
    <w:basedOn w:val="a4"/>
    <w:uiPriority w:val="99"/>
    <w:pPr>
      <w:spacing w:line="21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0">
    <w:name w:val="Style1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1">
    <w:name w:val="Style11"/>
    <w:basedOn w:val="a4"/>
    <w:uiPriority w:val="99"/>
    <w:pPr>
      <w:spacing w:line="173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2">
    <w:name w:val="Style12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3">
    <w:name w:val="Style13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4">
    <w:name w:val="Style14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5">
    <w:name w:val="Style15"/>
    <w:basedOn w:val="a4"/>
    <w:uiPriority w:val="99"/>
    <w:pPr>
      <w:spacing w:line="213" w:lineRule="exact"/>
      <w:ind w:hanging="26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6">
    <w:name w:val="Style16"/>
    <w:basedOn w:val="a4"/>
    <w:uiPriority w:val="99"/>
    <w:pPr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8">
    <w:name w:val="Style18"/>
    <w:basedOn w:val="a4"/>
    <w:uiPriority w:val="99"/>
    <w:pPr>
      <w:spacing w:line="211" w:lineRule="exact"/>
      <w:ind w:hanging="504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9">
    <w:name w:val="Style19"/>
    <w:basedOn w:val="a4"/>
    <w:uiPriority w:val="99"/>
    <w:pPr>
      <w:spacing w:line="216" w:lineRule="exact"/>
      <w:ind w:hanging="221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0">
    <w:name w:val="Style2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1">
    <w:name w:val="Style21"/>
    <w:basedOn w:val="a4"/>
    <w:uiPriority w:val="99"/>
    <w:pPr>
      <w:spacing w:line="34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2">
    <w:name w:val="Style22"/>
    <w:basedOn w:val="a4"/>
    <w:uiPriority w:val="99"/>
    <w:pPr>
      <w:spacing w:line="576" w:lineRule="exact"/>
      <w:ind w:firstLine="802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3">
    <w:name w:val="Style23"/>
    <w:basedOn w:val="a4"/>
    <w:uiPriority w:val="99"/>
    <w:pPr>
      <w:spacing w:line="192" w:lineRule="exact"/>
      <w:ind w:hanging="245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4">
    <w:name w:val="Style24"/>
    <w:basedOn w:val="a4"/>
    <w:uiPriority w:val="99"/>
    <w:pPr>
      <w:spacing w:line="214" w:lineRule="exact"/>
      <w:ind w:hanging="283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26">
    <w:name w:val="Font Style26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27">
    <w:name w:val="Font Style27"/>
    <w:uiPriority w:val="99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28">
    <w:name w:val="Font Style28"/>
    <w:uiPriority w:val="99"/>
    <w:rPr>
      <w:rFonts w:ascii="Book Antiqua" w:hAnsi="Book Antiqua" w:cs="Book Antiqua"/>
      <w:i/>
      <w:iCs/>
      <w:color w:val="000000"/>
      <w:sz w:val="16"/>
      <w:szCs w:val="16"/>
    </w:rPr>
  </w:style>
  <w:style w:type="character" w:customStyle="1" w:styleId="FontStyle29">
    <w:name w:val="Font Style29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0">
    <w:name w:val="Font Style30"/>
    <w:uiPriority w:val="99"/>
    <w:rPr>
      <w:rFonts w:ascii="Book Antiqua" w:hAnsi="Book Antiqua" w:cs="Book Antiqua"/>
      <w:smallCaps/>
      <w:color w:val="000000"/>
      <w:sz w:val="12"/>
      <w:szCs w:val="12"/>
    </w:rPr>
  </w:style>
  <w:style w:type="character" w:customStyle="1" w:styleId="FontStyle31">
    <w:name w:val="Font Style31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2">
    <w:name w:val="Font Style32"/>
    <w:uiPriority w:val="99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2">
    <w:name w:val="Знак Знак2"/>
    <w:uiPriority w:val="99"/>
  </w:style>
  <w:style w:type="paragraph" w:customStyle="1" w:styleId="a4">
    <w:name w:val="Стиль"/>
    <w:uiPriority w:val="99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 w:eastAsia="en-US"/>
    </w:rPr>
  </w:style>
  <w:style w:type="character" w:customStyle="1" w:styleId="10">
    <w:name w:val="Знак Знак1"/>
    <w:uiPriority w:val="99"/>
    <w:rPr>
      <w:sz w:val="24"/>
      <w:szCs w:val="24"/>
    </w:rPr>
  </w:style>
  <w:style w:type="character" w:customStyle="1" w:styleId="a9">
    <w:name w:val="Знак Знак"/>
    <w:uiPriority w:val="99"/>
    <w:rPr>
      <w:sz w:val="24"/>
      <w:szCs w:val="24"/>
    </w:rPr>
  </w:style>
  <w:style w:type="paragraph" w:customStyle="1" w:styleId="11">
    <w:name w:val="Текст выноски1"/>
    <w:basedOn w:val="a4"/>
    <w:uiPriority w:val="99"/>
    <w:rPr>
      <w:rFonts w:ascii="Tahoma" w:hAnsi="Tahoma" w:cs="Tahoma"/>
      <w:spacing w:val="0"/>
      <w:kern w:val="0"/>
      <w:position w:val="0"/>
      <w:sz w:val="16"/>
      <w:szCs w:val="16"/>
      <w:lang w:val="ru-RU"/>
    </w:rPr>
  </w:style>
  <w:style w:type="paragraph" w:customStyle="1" w:styleId="def">
    <w:name w:val="def"/>
    <w:basedOn w:val="a4"/>
    <w:uiPriority w:val="99"/>
    <w:pPr>
      <w:widowControl/>
      <w:spacing w:before="100" w:after="100"/>
      <w:ind w:hanging="120"/>
      <w:jc w:val="both"/>
    </w:pPr>
    <w:rPr>
      <w:rFonts w:ascii="Palatino Linotype" w:hAnsi="Palatino Linotype" w:cs="Palatino Linotype"/>
      <w:spacing w:val="0"/>
      <w:kern w:val="0"/>
      <w:position w:val="0"/>
      <w:sz w:val="20"/>
      <w:szCs w:val="20"/>
      <w:lang w:val="uk-UA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character" w:styleId="aa">
    <w:name w:val="page number"/>
    <w:basedOn w:val="a0"/>
    <w:uiPriority w:val="99"/>
  </w:style>
  <w:style w:type="paragraph" w:styleId="ab">
    <w:name w:val="header"/>
    <w:basedOn w:val="a4"/>
    <w:link w:val="ac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c">
    <w:name w:val="Верхний колонтитул Знак"/>
    <w:link w:val="ab"/>
    <w:uiPriority w:val="99"/>
    <w:rPr>
      <w:rFonts w:ascii="Calibri" w:hAnsi="Calibri" w:cs="Calibri"/>
      <w:lang w:val="uk-UA"/>
    </w:rPr>
  </w:style>
  <w:style w:type="paragraph" w:styleId="ad">
    <w:name w:val="footer"/>
    <w:basedOn w:val="a4"/>
    <w:link w:val="ae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e">
    <w:name w:val="Нижний колонтитул Знак"/>
    <w:link w:val="ad"/>
    <w:uiPriority w:val="99"/>
    <w:rPr>
      <w:rFonts w:ascii="Calibri" w:hAnsi="Calibri" w:cs="Calibri"/>
      <w:lang w:val="uk-UA"/>
    </w:rPr>
  </w:style>
  <w:style w:type="paragraph" w:styleId="af">
    <w:name w:val="footnote text"/>
    <w:basedOn w:val="a"/>
    <w:link w:val="af0"/>
    <w:uiPriority w:val="99"/>
    <w:semiHidden/>
    <w:unhideWhenUsed/>
    <w:rsid w:val="005B4B6B"/>
  </w:style>
  <w:style w:type="character" w:customStyle="1" w:styleId="af0">
    <w:name w:val="Текст сноски Знак"/>
    <w:basedOn w:val="a0"/>
    <w:link w:val="af"/>
    <w:uiPriority w:val="99"/>
    <w:semiHidden/>
    <w:rsid w:val="005B4B6B"/>
    <w:rPr>
      <w:rFonts w:ascii="Times New Roman" w:hAnsi="Times New Roman"/>
      <w:lang w:val="ru-RU" w:eastAsia="en-US"/>
    </w:rPr>
  </w:style>
  <w:style w:type="character" w:styleId="af1">
    <w:name w:val="footnote reference"/>
    <w:basedOn w:val="a0"/>
    <w:uiPriority w:val="99"/>
    <w:semiHidden/>
    <w:unhideWhenUsed/>
    <w:rsid w:val="005B4B6B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3D21C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21C5"/>
  </w:style>
  <w:style w:type="character" w:customStyle="1" w:styleId="af4">
    <w:name w:val="Текст примечания Знак"/>
    <w:basedOn w:val="a0"/>
    <w:link w:val="af3"/>
    <w:uiPriority w:val="99"/>
    <w:semiHidden/>
    <w:rsid w:val="003D21C5"/>
    <w:rPr>
      <w:rFonts w:ascii="Times New Roman" w:hAnsi="Times New Roman"/>
      <w:lang w:val="ru-RU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D21C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21C5"/>
    <w:rPr>
      <w:rFonts w:ascii="Times New Roman" w:hAnsi="Times New Roman"/>
      <w:b/>
      <w:bCs/>
      <w:lang w:val="ru-RU" w:eastAsia="en-US"/>
    </w:rPr>
  </w:style>
  <w:style w:type="paragraph" w:styleId="af7">
    <w:name w:val="Balloon Text"/>
    <w:basedOn w:val="a"/>
    <w:link w:val="af8"/>
    <w:uiPriority w:val="99"/>
    <w:semiHidden/>
    <w:unhideWhenUsed/>
    <w:rsid w:val="003D21C5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21C5"/>
    <w:rPr>
      <w:rFonts w:ascii="Segoe UI" w:hAnsi="Segoe UI" w:cs="Segoe UI"/>
      <w:sz w:val="18"/>
      <w:szCs w:val="18"/>
      <w:lang w:val="ru-RU" w:eastAsia="en-US"/>
    </w:rPr>
  </w:style>
  <w:style w:type="character" w:customStyle="1" w:styleId="30">
    <w:name w:val="Заголовок 3 Знак"/>
    <w:basedOn w:val="a0"/>
    <w:link w:val="3"/>
    <w:rsid w:val="005B56FA"/>
    <w:rPr>
      <w:rFonts w:ascii="Antiqua" w:hAnsi="Antiqua"/>
      <w:b/>
      <w:i/>
      <w:sz w:val="26"/>
      <w:lang w:eastAsia="ru-RU"/>
    </w:rPr>
  </w:style>
  <w:style w:type="paragraph" w:styleId="af9">
    <w:name w:val="Revision"/>
    <w:hidden/>
    <w:uiPriority w:val="99"/>
    <w:semiHidden/>
    <w:rsid w:val="006B176B"/>
    <w:rPr>
      <w:rFonts w:ascii="Times New Roman" w:hAnsi="Times New Roman"/>
      <w:lang w:val="ru-RU" w:eastAsia="en-US"/>
    </w:rPr>
  </w:style>
  <w:style w:type="paragraph" w:customStyle="1" w:styleId="tbl-norm">
    <w:name w:val="tbl-norm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hd-column">
    <w:name w:val="hd-column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subscript">
    <w:name w:val="subscript"/>
    <w:basedOn w:val="a0"/>
    <w:rsid w:val="000635AB"/>
  </w:style>
  <w:style w:type="character" w:customStyle="1" w:styleId="apple-converted-space">
    <w:name w:val="apple-converted-space"/>
    <w:basedOn w:val="a0"/>
    <w:rsid w:val="000635AB"/>
  </w:style>
  <w:style w:type="character" w:customStyle="1" w:styleId="FontStyle46">
    <w:name w:val="Font Style46"/>
    <w:basedOn w:val="a0"/>
    <w:rsid w:val="006B733B"/>
    <w:rPr>
      <w:rFonts w:ascii="Palatino Linotype" w:hAnsi="Palatino Linotype" w:cs="Palatino Linotype"/>
      <w:sz w:val="16"/>
      <w:szCs w:val="16"/>
    </w:rPr>
  </w:style>
  <w:style w:type="character" w:customStyle="1" w:styleId="FontStyle45">
    <w:name w:val="Font Style45"/>
    <w:basedOn w:val="a0"/>
    <w:rsid w:val="006B733B"/>
    <w:rPr>
      <w:rFonts w:ascii="Palatino Linotype" w:hAnsi="Palatino Linotype" w:cs="Palatino Linotype"/>
      <w:b/>
      <w:bCs/>
      <w:sz w:val="16"/>
      <w:szCs w:val="16"/>
    </w:rPr>
  </w:style>
  <w:style w:type="character" w:customStyle="1" w:styleId="FontStyle63">
    <w:name w:val="Font Style63"/>
    <w:basedOn w:val="a0"/>
    <w:rsid w:val="00C17D44"/>
    <w:rPr>
      <w:rFonts w:ascii="Palatino Linotype" w:hAnsi="Palatino Linotype" w:cs="Palatino Linotype"/>
      <w:sz w:val="14"/>
      <w:szCs w:val="14"/>
    </w:rPr>
  </w:style>
  <w:style w:type="paragraph" w:customStyle="1" w:styleId="Style30">
    <w:name w:val="Style30"/>
    <w:basedOn w:val="a"/>
    <w:rsid w:val="00C17D44"/>
    <w:pPr>
      <w:widowControl w:val="0"/>
      <w:adjustRightInd w:val="0"/>
      <w:jc w:val="center"/>
    </w:pPr>
    <w:rPr>
      <w:rFonts w:ascii="Palatino Linotype" w:hAnsi="Palatino Linotype"/>
      <w:sz w:val="24"/>
      <w:szCs w:val="24"/>
      <w:lang w:val="uk-UA" w:eastAsia="uk-UA"/>
    </w:rPr>
  </w:style>
  <w:style w:type="character" w:customStyle="1" w:styleId="FontStyle47">
    <w:name w:val="Font Style47"/>
    <w:basedOn w:val="a0"/>
    <w:rsid w:val="00E0493D"/>
    <w:rPr>
      <w:rFonts w:ascii="Palatino Linotype" w:hAnsi="Palatino Linotype" w:cs="Palatino Linotype"/>
      <w:i/>
      <w:iCs/>
      <w:sz w:val="16"/>
      <w:szCs w:val="16"/>
    </w:rPr>
  </w:style>
  <w:style w:type="character" w:customStyle="1" w:styleId="20">
    <w:name w:val="Основной текст (2)"/>
    <w:basedOn w:val="a0"/>
    <w:rsid w:val="00851F16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12">
    <w:name w:val="Основной текст1"/>
    <w:basedOn w:val="a0"/>
    <w:rsid w:val="00851F1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21">
    <w:name w:val="Основной текст (2)_"/>
    <w:basedOn w:val="a0"/>
    <w:rsid w:val="009D58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u w:val="none"/>
    </w:rPr>
  </w:style>
  <w:style w:type="character" w:customStyle="1" w:styleId="afa">
    <w:name w:val="Основной текст_"/>
    <w:basedOn w:val="a0"/>
    <w:link w:val="22"/>
    <w:rsid w:val="009D580C"/>
    <w:rPr>
      <w:rFonts w:ascii="Times New Roman" w:hAnsi="Times New Roman"/>
      <w:spacing w:val="-4"/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fa"/>
    <w:rsid w:val="009D580C"/>
    <w:pPr>
      <w:widowControl w:val="0"/>
      <w:shd w:val="clear" w:color="auto" w:fill="FFFFFF"/>
      <w:autoSpaceDE/>
      <w:autoSpaceDN/>
      <w:spacing w:before="300" w:after="60" w:line="322" w:lineRule="exact"/>
      <w:jc w:val="both"/>
    </w:pPr>
    <w:rPr>
      <w:spacing w:val="-4"/>
      <w:sz w:val="26"/>
      <w:szCs w:val="26"/>
      <w:lang w:val="uk-UA" w:eastAsia="uk-UA"/>
    </w:rPr>
  </w:style>
  <w:style w:type="character" w:customStyle="1" w:styleId="4">
    <w:name w:val="Заголовок №4_"/>
    <w:basedOn w:val="a0"/>
    <w:link w:val="40"/>
    <w:rsid w:val="009D580C"/>
    <w:rPr>
      <w:rFonts w:ascii="Times New Roman" w:hAnsi="Times New Roman"/>
      <w:b/>
      <w:bCs/>
      <w:spacing w:val="-2"/>
      <w:shd w:val="clear" w:color="auto" w:fill="FFFFFF"/>
    </w:rPr>
  </w:style>
  <w:style w:type="paragraph" w:customStyle="1" w:styleId="40">
    <w:name w:val="Заголовок №4"/>
    <w:basedOn w:val="a"/>
    <w:link w:val="4"/>
    <w:rsid w:val="009D580C"/>
    <w:pPr>
      <w:widowControl w:val="0"/>
      <w:shd w:val="clear" w:color="auto" w:fill="FFFFFF"/>
      <w:autoSpaceDE/>
      <w:autoSpaceDN/>
      <w:spacing w:before="780" w:line="0" w:lineRule="atLeast"/>
      <w:outlineLvl w:val="3"/>
    </w:pPr>
    <w:rPr>
      <w:b/>
      <w:bCs/>
      <w:spacing w:val="-2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lang w:val="ru-RU" w:eastAsia="en-US"/>
    </w:rPr>
  </w:style>
  <w:style w:type="paragraph" w:styleId="3">
    <w:name w:val="heading 3"/>
    <w:basedOn w:val="a"/>
    <w:next w:val="a"/>
    <w:link w:val="30"/>
    <w:qFormat/>
    <w:rsid w:val="005B56FA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uiPriority w:val="99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5">
    <w:name w:val="Назва документа"/>
    <w:basedOn w:val="a4"/>
    <w:next w:val="a3"/>
    <w:uiPriority w:val="99"/>
    <w:pPr>
      <w:keepNext/>
      <w:keepLines/>
      <w:widowControl/>
      <w:spacing w:before="240" w:after="240"/>
      <w:jc w:val="center"/>
    </w:pPr>
    <w:rPr>
      <w:rFonts w:ascii="Antiqua" w:hAnsi="Antiqua" w:cs="Antiqua"/>
      <w:b/>
      <w:bCs/>
      <w:spacing w:val="0"/>
      <w:kern w:val="0"/>
      <w:position w:val="0"/>
      <w:sz w:val="26"/>
      <w:szCs w:val="26"/>
      <w:lang w:val="uk-UA"/>
    </w:rPr>
  </w:style>
  <w:style w:type="paragraph" w:customStyle="1" w:styleId="a6">
    <w:name w:val="Підпис"/>
    <w:basedOn w:val="a4"/>
    <w:uiPriority w:val="99"/>
    <w:pPr>
      <w:keepLines/>
      <w:widowControl/>
      <w:tabs>
        <w:tab w:val="center" w:pos="2268"/>
        <w:tab w:val="left" w:pos="6804"/>
      </w:tabs>
      <w:spacing w:before="360"/>
    </w:pPr>
    <w:rPr>
      <w:rFonts w:ascii="Antiqua" w:hAnsi="Antiqua" w:cs="Antiqua"/>
      <w:b/>
      <w:bCs/>
      <w:spacing w:val="0"/>
      <w:kern w:val="0"/>
      <w:position w:val="-48"/>
      <w:sz w:val="26"/>
      <w:szCs w:val="26"/>
      <w:lang w:val="uk-UA"/>
    </w:rPr>
  </w:style>
  <w:style w:type="paragraph" w:customStyle="1" w:styleId="st2">
    <w:name w:val="st2"/>
    <w:uiPriority w:val="99"/>
    <w:pPr>
      <w:widowControl w:val="0"/>
      <w:autoSpaceDE w:val="0"/>
      <w:autoSpaceDN w:val="0"/>
      <w:spacing w:after="150"/>
      <w:ind w:firstLine="450"/>
      <w:jc w:val="both"/>
    </w:pPr>
    <w:rPr>
      <w:rFonts w:cs="Calibri"/>
      <w:sz w:val="24"/>
      <w:szCs w:val="24"/>
      <w:lang w:eastAsia="en-US"/>
    </w:rPr>
  </w:style>
  <w:style w:type="character" w:customStyle="1" w:styleId="st42">
    <w:name w:val="st42"/>
    <w:uiPriority w:val="99"/>
    <w:rPr>
      <w:color w:val="000000"/>
    </w:rPr>
  </w:style>
  <w:style w:type="paragraph" w:styleId="a7">
    <w:name w:val="Plain Text"/>
    <w:basedOn w:val="a4"/>
    <w:link w:val="a8"/>
    <w:uiPriority w:val="99"/>
    <w:pPr>
      <w:widowControl/>
    </w:pPr>
    <w:rPr>
      <w:rFonts w:ascii="Courier New" w:hAnsi="Courier New" w:cs="Courier New"/>
      <w:noProof/>
      <w:spacing w:val="0"/>
      <w:kern w:val="0"/>
      <w:position w:val="0"/>
      <w:sz w:val="20"/>
      <w:szCs w:val="20"/>
    </w:rPr>
  </w:style>
  <w:style w:type="character" w:customStyle="1" w:styleId="a8">
    <w:name w:val="Текст Знак"/>
    <w:link w:val="a7"/>
    <w:uiPriority w:val="99"/>
    <w:rPr>
      <w:rFonts w:ascii="Courier New" w:hAnsi="Courier New" w:cs="Courier New"/>
      <w:noProof/>
      <w:sz w:val="20"/>
      <w:szCs w:val="20"/>
    </w:rPr>
  </w:style>
  <w:style w:type="paragraph" w:customStyle="1" w:styleId="CM4">
    <w:name w:val="CM4"/>
    <w:basedOn w:val="a4"/>
    <w:next w:val="a4"/>
    <w:uiPriority w:val="99"/>
    <w:pPr>
      <w:widowControl/>
    </w:pPr>
    <w:rPr>
      <w:rFonts w:ascii="EUAlbertina" w:hAnsi="EUAlbertina" w:cs="EUAlbertina"/>
      <w:spacing w:val="0"/>
      <w:kern w:val="0"/>
      <w:position w:val="0"/>
      <w:lang w:val="ru-RU"/>
    </w:rPr>
  </w:style>
  <w:style w:type="paragraph" w:customStyle="1" w:styleId="1">
    <w:name w:val="Знак1 Знак Знак Знак Знак Знак Знак Знак Знак Знак Знак Знак Знак"/>
    <w:basedOn w:val="a4"/>
    <w:pPr>
      <w:widowControl/>
    </w:pPr>
    <w:rPr>
      <w:rFonts w:ascii="Verdana" w:hAnsi="Verdana" w:cs="Verdana"/>
      <w:spacing w:val="0"/>
      <w:kern w:val="0"/>
      <w:position w:val="0"/>
      <w:sz w:val="20"/>
      <w:szCs w:val="20"/>
    </w:rPr>
  </w:style>
  <w:style w:type="paragraph" w:customStyle="1" w:styleId="Default">
    <w:name w:val="Default"/>
    <w:pPr>
      <w:autoSpaceDE w:val="0"/>
      <w:autoSpaceDN w:val="0"/>
    </w:pPr>
    <w:rPr>
      <w:rFonts w:ascii="EUAlbertina" w:hAnsi="EUAlbertina" w:cs="EUAlbertina"/>
      <w:color w:val="000000"/>
      <w:sz w:val="24"/>
      <w:szCs w:val="24"/>
      <w:lang w:val="ru-RU" w:eastAsia="en-US"/>
    </w:rPr>
  </w:style>
  <w:style w:type="character" w:customStyle="1" w:styleId="FontStyle33">
    <w:name w:val="Font Style33"/>
    <w:uiPriority w:val="99"/>
    <w:rPr>
      <w:rFonts w:ascii="Book Antiqua" w:hAnsi="Book Antiqua" w:cs="Book Antiqua"/>
      <w:i/>
      <w:iCs/>
      <w:color w:val="000000"/>
      <w:sz w:val="12"/>
      <w:szCs w:val="12"/>
    </w:rPr>
  </w:style>
  <w:style w:type="paragraph" w:customStyle="1" w:styleId="Style7">
    <w:name w:val="Style7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7">
    <w:name w:val="Style17"/>
    <w:basedOn w:val="a4"/>
    <w:uiPriority w:val="99"/>
    <w:pPr>
      <w:spacing w:line="192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4">
    <w:name w:val="Font Style34"/>
    <w:uiPriority w:val="99"/>
    <w:rPr>
      <w:rFonts w:ascii="Book Antiqua" w:hAnsi="Book Antiqua" w:cs="Book Antiqua"/>
      <w:b/>
      <w:bCs/>
      <w:color w:val="000000"/>
      <w:sz w:val="12"/>
      <w:szCs w:val="12"/>
    </w:rPr>
  </w:style>
  <w:style w:type="paragraph" w:customStyle="1" w:styleId="Style1">
    <w:name w:val="Style1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">
    <w:name w:val="Style2"/>
    <w:basedOn w:val="a4"/>
    <w:uiPriority w:val="99"/>
    <w:pPr>
      <w:spacing w:line="619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3">
    <w:name w:val="Style3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4">
    <w:name w:val="Style4"/>
    <w:basedOn w:val="a4"/>
    <w:pPr>
      <w:spacing w:line="346" w:lineRule="exact"/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5">
    <w:name w:val="Style5"/>
    <w:basedOn w:val="a4"/>
    <w:uiPriority w:val="99"/>
    <w:pPr>
      <w:spacing w:line="216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6">
    <w:name w:val="Style6"/>
    <w:basedOn w:val="a4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8">
    <w:name w:val="Style8"/>
    <w:basedOn w:val="a4"/>
    <w:pPr>
      <w:spacing w:line="213" w:lineRule="exact"/>
      <w:ind w:hanging="49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9">
    <w:name w:val="Style9"/>
    <w:basedOn w:val="a4"/>
    <w:uiPriority w:val="99"/>
    <w:pPr>
      <w:spacing w:line="21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0">
    <w:name w:val="Style1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1">
    <w:name w:val="Style11"/>
    <w:basedOn w:val="a4"/>
    <w:uiPriority w:val="99"/>
    <w:pPr>
      <w:spacing w:line="173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2">
    <w:name w:val="Style12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3">
    <w:name w:val="Style13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4">
    <w:name w:val="Style14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5">
    <w:name w:val="Style15"/>
    <w:basedOn w:val="a4"/>
    <w:uiPriority w:val="99"/>
    <w:pPr>
      <w:spacing w:line="213" w:lineRule="exact"/>
      <w:ind w:hanging="26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6">
    <w:name w:val="Style16"/>
    <w:basedOn w:val="a4"/>
    <w:uiPriority w:val="99"/>
    <w:pPr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8">
    <w:name w:val="Style18"/>
    <w:basedOn w:val="a4"/>
    <w:uiPriority w:val="99"/>
    <w:pPr>
      <w:spacing w:line="211" w:lineRule="exact"/>
      <w:ind w:hanging="504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9">
    <w:name w:val="Style19"/>
    <w:basedOn w:val="a4"/>
    <w:uiPriority w:val="99"/>
    <w:pPr>
      <w:spacing w:line="216" w:lineRule="exact"/>
      <w:ind w:hanging="221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0">
    <w:name w:val="Style2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1">
    <w:name w:val="Style21"/>
    <w:basedOn w:val="a4"/>
    <w:uiPriority w:val="99"/>
    <w:pPr>
      <w:spacing w:line="34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2">
    <w:name w:val="Style22"/>
    <w:basedOn w:val="a4"/>
    <w:uiPriority w:val="99"/>
    <w:pPr>
      <w:spacing w:line="576" w:lineRule="exact"/>
      <w:ind w:firstLine="802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3">
    <w:name w:val="Style23"/>
    <w:basedOn w:val="a4"/>
    <w:uiPriority w:val="99"/>
    <w:pPr>
      <w:spacing w:line="192" w:lineRule="exact"/>
      <w:ind w:hanging="245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4">
    <w:name w:val="Style24"/>
    <w:basedOn w:val="a4"/>
    <w:uiPriority w:val="99"/>
    <w:pPr>
      <w:spacing w:line="214" w:lineRule="exact"/>
      <w:ind w:hanging="283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26">
    <w:name w:val="Font Style26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27">
    <w:name w:val="Font Style27"/>
    <w:uiPriority w:val="99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28">
    <w:name w:val="Font Style28"/>
    <w:uiPriority w:val="99"/>
    <w:rPr>
      <w:rFonts w:ascii="Book Antiqua" w:hAnsi="Book Antiqua" w:cs="Book Antiqua"/>
      <w:i/>
      <w:iCs/>
      <w:color w:val="000000"/>
      <w:sz w:val="16"/>
      <w:szCs w:val="16"/>
    </w:rPr>
  </w:style>
  <w:style w:type="character" w:customStyle="1" w:styleId="FontStyle29">
    <w:name w:val="Font Style29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0">
    <w:name w:val="Font Style30"/>
    <w:uiPriority w:val="99"/>
    <w:rPr>
      <w:rFonts w:ascii="Book Antiqua" w:hAnsi="Book Antiqua" w:cs="Book Antiqua"/>
      <w:smallCaps/>
      <w:color w:val="000000"/>
      <w:sz w:val="12"/>
      <w:szCs w:val="12"/>
    </w:rPr>
  </w:style>
  <w:style w:type="character" w:customStyle="1" w:styleId="FontStyle31">
    <w:name w:val="Font Style31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2">
    <w:name w:val="Font Style32"/>
    <w:uiPriority w:val="99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2">
    <w:name w:val="Знак Знак2"/>
    <w:uiPriority w:val="99"/>
  </w:style>
  <w:style w:type="paragraph" w:customStyle="1" w:styleId="a4">
    <w:name w:val="Стиль"/>
    <w:uiPriority w:val="99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 w:eastAsia="en-US"/>
    </w:rPr>
  </w:style>
  <w:style w:type="character" w:customStyle="1" w:styleId="10">
    <w:name w:val="Знак Знак1"/>
    <w:uiPriority w:val="99"/>
    <w:rPr>
      <w:sz w:val="24"/>
      <w:szCs w:val="24"/>
    </w:rPr>
  </w:style>
  <w:style w:type="character" w:customStyle="1" w:styleId="a9">
    <w:name w:val="Знак Знак"/>
    <w:uiPriority w:val="99"/>
    <w:rPr>
      <w:sz w:val="24"/>
      <w:szCs w:val="24"/>
    </w:rPr>
  </w:style>
  <w:style w:type="paragraph" w:customStyle="1" w:styleId="11">
    <w:name w:val="Текст выноски1"/>
    <w:basedOn w:val="a4"/>
    <w:uiPriority w:val="99"/>
    <w:rPr>
      <w:rFonts w:ascii="Tahoma" w:hAnsi="Tahoma" w:cs="Tahoma"/>
      <w:spacing w:val="0"/>
      <w:kern w:val="0"/>
      <w:position w:val="0"/>
      <w:sz w:val="16"/>
      <w:szCs w:val="16"/>
      <w:lang w:val="ru-RU"/>
    </w:rPr>
  </w:style>
  <w:style w:type="paragraph" w:customStyle="1" w:styleId="def">
    <w:name w:val="def"/>
    <w:basedOn w:val="a4"/>
    <w:uiPriority w:val="99"/>
    <w:pPr>
      <w:widowControl/>
      <w:spacing w:before="100" w:after="100"/>
      <w:ind w:hanging="120"/>
      <w:jc w:val="both"/>
    </w:pPr>
    <w:rPr>
      <w:rFonts w:ascii="Palatino Linotype" w:hAnsi="Palatino Linotype" w:cs="Palatino Linotype"/>
      <w:spacing w:val="0"/>
      <w:kern w:val="0"/>
      <w:position w:val="0"/>
      <w:sz w:val="20"/>
      <w:szCs w:val="20"/>
      <w:lang w:val="uk-UA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character" w:styleId="aa">
    <w:name w:val="page number"/>
    <w:basedOn w:val="a0"/>
    <w:uiPriority w:val="99"/>
  </w:style>
  <w:style w:type="paragraph" w:styleId="ab">
    <w:name w:val="header"/>
    <w:basedOn w:val="a4"/>
    <w:link w:val="ac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c">
    <w:name w:val="Верхний колонтитул Знак"/>
    <w:link w:val="ab"/>
    <w:uiPriority w:val="99"/>
    <w:rPr>
      <w:rFonts w:ascii="Calibri" w:hAnsi="Calibri" w:cs="Calibri"/>
      <w:lang w:val="uk-UA"/>
    </w:rPr>
  </w:style>
  <w:style w:type="paragraph" w:styleId="ad">
    <w:name w:val="footer"/>
    <w:basedOn w:val="a4"/>
    <w:link w:val="ae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e">
    <w:name w:val="Нижний колонтитул Знак"/>
    <w:link w:val="ad"/>
    <w:uiPriority w:val="99"/>
    <w:rPr>
      <w:rFonts w:ascii="Calibri" w:hAnsi="Calibri" w:cs="Calibri"/>
      <w:lang w:val="uk-UA"/>
    </w:rPr>
  </w:style>
  <w:style w:type="paragraph" w:styleId="af">
    <w:name w:val="footnote text"/>
    <w:basedOn w:val="a"/>
    <w:link w:val="af0"/>
    <w:uiPriority w:val="99"/>
    <w:semiHidden/>
    <w:unhideWhenUsed/>
    <w:rsid w:val="005B4B6B"/>
  </w:style>
  <w:style w:type="character" w:customStyle="1" w:styleId="af0">
    <w:name w:val="Текст сноски Знак"/>
    <w:basedOn w:val="a0"/>
    <w:link w:val="af"/>
    <w:uiPriority w:val="99"/>
    <w:semiHidden/>
    <w:rsid w:val="005B4B6B"/>
    <w:rPr>
      <w:rFonts w:ascii="Times New Roman" w:hAnsi="Times New Roman"/>
      <w:lang w:val="ru-RU" w:eastAsia="en-US"/>
    </w:rPr>
  </w:style>
  <w:style w:type="character" w:styleId="af1">
    <w:name w:val="footnote reference"/>
    <w:basedOn w:val="a0"/>
    <w:uiPriority w:val="99"/>
    <w:semiHidden/>
    <w:unhideWhenUsed/>
    <w:rsid w:val="005B4B6B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3D21C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21C5"/>
  </w:style>
  <w:style w:type="character" w:customStyle="1" w:styleId="af4">
    <w:name w:val="Текст примечания Знак"/>
    <w:basedOn w:val="a0"/>
    <w:link w:val="af3"/>
    <w:uiPriority w:val="99"/>
    <w:semiHidden/>
    <w:rsid w:val="003D21C5"/>
    <w:rPr>
      <w:rFonts w:ascii="Times New Roman" w:hAnsi="Times New Roman"/>
      <w:lang w:val="ru-RU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D21C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21C5"/>
    <w:rPr>
      <w:rFonts w:ascii="Times New Roman" w:hAnsi="Times New Roman"/>
      <w:b/>
      <w:bCs/>
      <w:lang w:val="ru-RU" w:eastAsia="en-US"/>
    </w:rPr>
  </w:style>
  <w:style w:type="paragraph" w:styleId="af7">
    <w:name w:val="Balloon Text"/>
    <w:basedOn w:val="a"/>
    <w:link w:val="af8"/>
    <w:uiPriority w:val="99"/>
    <w:semiHidden/>
    <w:unhideWhenUsed/>
    <w:rsid w:val="003D21C5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21C5"/>
    <w:rPr>
      <w:rFonts w:ascii="Segoe UI" w:hAnsi="Segoe UI" w:cs="Segoe UI"/>
      <w:sz w:val="18"/>
      <w:szCs w:val="18"/>
      <w:lang w:val="ru-RU" w:eastAsia="en-US"/>
    </w:rPr>
  </w:style>
  <w:style w:type="character" w:customStyle="1" w:styleId="30">
    <w:name w:val="Заголовок 3 Знак"/>
    <w:basedOn w:val="a0"/>
    <w:link w:val="3"/>
    <w:rsid w:val="005B56FA"/>
    <w:rPr>
      <w:rFonts w:ascii="Antiqua" w:hAnsi="Antiqua"/>
      <w:b/>
      <w:i/>
      <w:sz w:val="26"/>
      <w:lang w:eastAsia="ru-RU"/>
    </w:rPr>
  </w:style>
  <w:style w:type="paragraph" w:styleId="af9">
    <w:name w:val="Revision"/>
    <w:hidden/>
    <w:uiPriority w:val="99"/>
    <w:semiHidden/>
    <w:rsid w:val="006B176B"/>
    <w:rPr>
      <w:rFonts w:ascii="Times New Roman" w:hAnsi="Times New Roman"/>
      <w:lang w:val="ru-RU" w:eastAsia="en-US"/>
    </w:rPr>
  </w:style>
  <w:style w:type="paragraph" w:customStyle="1" w:styleId="tbl-norm">
    <w:name w:val="tbl-norm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hd-column">
    <w:name w:val="hd-column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subscript">
    <w:name w:val="subscript"/>
    <w:basedOn w:val="a0"/>
    <w:rsid w:val="000635AB"/>
  </w:style>
  <w:style w:type="character" w:customStyle="1" w:styleId="apple-converted-space">
    <w:name w:val="apple-converted-space"/>
    <w:basedOn w:val="a0"/>
    <w:rsid w:val="000635AB"/>
  </w:style>
  <w:style w:type="character" w:customStyle="1" w:styleId="FontStyle46">
    <w:name w:val="Font Style46"/>
    <w:basedOn w:val="a0"/>
    <w:rsid w:val="006B733B"/>
    <w:rPr>
      <w:rFonts w:ascii="Palatino Linotype" w:hAnsi="Palatino Linotype" w:cs="Palatino Linotype"/>
      <w:sz w:val="16"/>
      <w:szCs w:val="16"/>
    </w:rPr>
  </w:style>
  <w:style w:type="character" w:customStyle="1" w:styleId="FontStyle45">
    <w:name w:val="Font Style45"/>
    <w:basedOn w:val="a0"/>
    <w:rsid w:val="006B733B"/>
    <w:rPr>
      <w:rFonts w:ascii="Palatino Linotype" w:hAnsi="Palatino Linotype" w:cs="Palatino Linotype"/>
      <w:b/>
      <w:bCs/>
      <w:sz w:val="16"/>
      <w:szCs w:val="16"/>
    </w:rPr>
  </w:style>
  <w:style w:type="character" w:customStyle="1" w:styleId="FontStyle63">
    <w:name w:val="Font Style63"/>
    <w:basedOn w:val="a0"/>
    <w:rsid w:val="00C17D44"/>
    <w:rPr>
      <w:rFonts w:ascii="Palatino Linotype" w:hAnsi="Palatino Linotype" w:cs="Palatino Linotype"/>
      <w:sz w:val="14"/>
      <w:szCs w:val="14"/>
    </w:rPr>
  </w:style>
  <w:style w:type="paragraph" w:customStyle="1" w:styleId="Style30">
    <w:name w:val="Style30"/>
    <w:basedOn w:val="a"/>
    <w:rsid w:val="00C17D44"/>
    <w:pPr>
      <w:widowControl w:val="0"/>
      <w:adjustRightInd w:val="0"/>
      <w:jc w:val="center"/>
    </w:pPr>
    <w:rPr>
      <w:rFonts w:ascii="Palatino Linotype" w:hAnsi="Palatino Linotype"/>
      <w:sz w:val="24"/>
      <w:szCs w:val="24"/>
      <w:lang w:val="uk-UA" w:eastAsia="uk-UA"/>
    </w:rPr>
  </w:style>
  <w:style w:type="character" w:customStyle="1" w:styleId="FontStyle47">
    <w:name w:val="Font Style47"/>
    <w:basedOn w:val="a0"/>
    <w:rsid w:val="00E0493D"/>
    <w:rPr>
      <w:rFonts w:ascii="Palatino Linotype" w:hAnsi="Palatino Linotype" w:cs="Palatino Linotype"/>
      <w:i/>
      <w:iCs/>
      <w:sz w:val="16"/>
      <w:szCs w:val="16"/>
    </w:rPr>
  </w:style>
  <w:style w:type="character" w:customStyle="1" w:styleId="20">
    <w:name w:val="Основной текст (2)"/>
    <w:basedOn w:val="a0"/>
    <w:rsid w:val="00851F16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12">
    <w:name w:val="Основной текст1"/>
    <w:basedOn w:val="a0"/>
    <w:rsid w:val="00851F1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21">
    <w:name w:val="Основной текст (2)_"/>
    <w:basedOn w:val="a0"/>
    <w:rsid w:val="009D58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u w:val="none"/>
    </w:rPr>
  </w:style>
  <w:style w:type="character" w:customStyle="1" w:styleId="afa">
    <w:name w:val="Основной текст_"/>
    <w:basedOn w:val="a0"/>
    <w:link w:val="22"/>
    <w:rsid w:val="009D580C"/>
    <w:rPr>
      <w:rFonts w:ascii="Times New Roman" w:hAnsi="Times New Roman"/>
      <w:spacing w:val="-4"/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fa"/>
    <w:rsid w:val="009D580C"/>
    <w:pPr>
      <w:widowControl w:val="0"/>
      <w:shd w:val="clear" w:color="auto" w:fill="FFFFFF"/>
      <w:autoSpaceDE/>
      <w:autoSpaceDN/>
      <w:spacing w:before="300" w:after="60" w:line="322" w:lineRule="exact"/>
      <w:jc w:val="both"/>
    </w:pPr>
    <w:rPr>
      <w:spacing w:val="-4"/>
      <w:sz w:val="26"/>
      <w:szCs w:val="26"/>
      <w:lang w:val="uk-UA" w:eastAsia="uk-UA"/>
    </w:rPr>
  </w:style>
  <w:style w:type="character" w:customStyle="1" w:styleId="4">
    <w:name w:val="Заголовок №4_"/>
    <w:basedOn w:val="a0"/>
    <w:link w:val="40"/>
    <w:rsid w:val="009D580C"/>
    <w:rPr>
      <w:rFonts w:ascii="Times New Roman" w:hAnsi="Times New Roman"/>
      <w:b/>
      <w:bCs/>
      <w:spacing w:val="-2"/>
      <w:shd w:val="clear" w:color="auto" w:fill="FFFFFF"/>
    </w:rPr>
  </w:style>
  <w:style w:type="paragraph" w:customStyle="1" w:styleId="40">
    <w:name w:val="Заголовок №4"/>
    <w:basedOn w:val="a"/>
    <w:link w:val="4"/>
    <w:rsid w:val="009D580C"/>
    <w:pPr>
      <w:widowControl w:val="0"/>
      <w:shd w:val="clear" w:color="auto" w:fill="FFFFFF"/>
      <w:autoSpaceDE/>
      <w:autoSpaceDN/>
      <w:spacing w:before="780" w:line="0" w:lineRule="atLeast"/>
      <w:outlineLvl w:val="3"/>
    </w:pPr>
    <w:rPr>
      <w:b/>
      <w:bCs/>
      <w:spacing w:val="-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1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5D853-8CC3-4CCB-8EF5-531945CB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ukrtest</Company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Анатолий</dc:creator>
  <cp:lastModifiedBy>Пользователь Windows</cp:lastModifiedBy>
  <cp:revision>23</cp:revision>
  <cp:lastPrinted>2017-07-07T11:32:00Z</cp:lastPrinted>
  <dcterms:created xsi:type="dcterms:W3CDTF">2016-11-22T12:56:00Z</dcterms:created>
  <dcterms:modified xsi:type="dcterms:W3CDTF">2018-03-30T08:44:00Z</dcterms:modified>
</cp:coreProperties>
</file>